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emf" ContentType="image/x-emf"/>
  <Default Extension="gif" ContentType="image/gi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D2B158A">
      <w:pPr>
        <w:adjustRightInd w:val="0"/>
        <w:snapToGrid w:val="0"/>
        <w:spacing w:line="500" w:lineRule="exact"/>
        <w:jc w:val="center"/>
        <w:rPr>
          <w:rFonts w:ascii="黑体" w:hAnsi="黑体" w:eastAsia="黑体" w:cs="Times New Roman"/>
          <w:sz w:val="32"/>
          <w:szCs w:val="32"/>
        </w:rPr>
      </w:pPr>
      <w:r>
        <w:rPr>
          <w:rFonts w:hint="eastAsia" w:ascii="黑体" w:hAnsi="黑体" w:eastAsia="黑体" w:cs="Times New Roman"/>
          <w:sz w:val="32"/>
          <w:szCs w:val="32"/>
        </w:rPr>
        <w:t>青春百年心向党</w:t>
      </w:r>
      <w:r>
        <w:rPr>
          <w:rFonts w:ascii="黑体" w:hAnsi="黑体" w:eastAsia="黑体" w:cs="Times New Roman"/>
          <w:sz w:val="32"/>
          <w:szCs w:val="32"/>
        </w:rPr>
        <w:t xml:space="preserve">  时代青年展担当</w:t>
      </w:r>
    </w:p>
    <w:p w14:paraId="58E63483">
      <w:pPr>
        <w:adjustRightInd w:val="0"/>
        <w:snapToGrid w:val="0"/>
        <w:spacing w:line="500" w:lineRule="exact"/>
        <w:jc w:val="right"/>
        <w:rPr>
          <w:rFonts w:ascii="仿宋" w:hAnsi="仿宋" w:eastAsia="仿宋"/>
          <w:b/>
          <w:sz w:val="32"/>
          <w:szCs w:val="32"/>
        </w:rPr>
      </w:pPr>
      <w:r>
        <w:rPr>
          <w:rFonts w:hint="eastAsia" w:ascii="黑体" w:hAnsi="黑体" w:eastAsia="黑体" w:cs="Times New Roman"/>
          <w:sz w:val="32"/>
          <w:szCs w:val="32"/>
        </w:rPr>
        <w:t>——思政实践育人典型案例</w:t>
      </w:r>
    </w:p>
    <w:p w14:paraId="12796D38">
      <w:pPr>
        <w:adjustRightInd w:val="0"/>
        <w:snapToGrid w:val="0"/>
        <w:spacing w:line="500" w:lineRule="exact"/>
        <w:jc w:val="center"/>
        <w:rPr>
          <w:rFonts w:ascii="仿宋" w:hAnsi="仿宋" w:eastAsia="仿宋"/>
          <w:b/>
          <w:sz w:val="32"/>
          <w:szCs w:val="32"/>
        </w:rPr>
      </w:pPr>
    </w:p>
    <w:p w14:paraId="575FB8D6">
      <w:pPr>
        <w:adjustRightInd w:val="0"/>
        <w:snapToGrid w:val="0"/>
        <w:spacing w:line="500" w:lineRule="exact"/>
        <w:rPr>
          <w:rFonts w:ascii="仿宋" w:hAnsi="仿宋" w:eastAsia="仿宋"/>
          <w:b/>
          <w:sz w:val="32"/>
          <w:szCs w:val="32"/>
        </w:rPr>
      </w:pPr>
      <w:r>
        <w:rPr>
          <w:rFonts w:hint="eastAsia" w:ascii="仿宋" w:hAnsi="仿宋" w:eastAsia="仿宋"/>
          <w:b/>
          <w:sz w:val="32"/>
          <w:szCs w:val="32"/>
        </w:rPr>
        <w:t>课程名称：</w:t>
      </w:r>
      <w:r>
        <w:rPr>
          <w:rFonts w:ascii="黑体" w:hAnsi="黑体" w:eastAsia="黑体" w:cs="Times New Roman"/>
          <w:sz w:val="32"/>
          <w:szCs w:val="32"/>
        </w:rPr>
        <w:t>《毛泽东思想和中国特色社会主义理论体系概论》</w:t>
      </w:r>
      <w:r>
        <w:rPr>
          <w:rFonts w:hint="eastAsia" w:ascii="仿宋" w:hAnsi="仿宋" w:eastAsia="仿宋"/>
          <w:b/>
          <w:sz w:val="32"/>
          <w:szCs w:val="32"/>
        </w:rPr>
        <w:t>　　授课对象：</w:t>
      </w:r>
      <w:r>
        <w:rPr>
          <w:rFonts w:ascii="仿宋" w:hAnsi="仿宋" w:eastAsia="仿宋"/>
          <w:b/>
          <w:sz w:val="32"/>
          <w:szCs w:val="32"/>
        </w:rPr>
        <w:t>2021级计算机网络技术（网络攻防与安全渗透）班；2021级人工智能技术应用班</w:t>
      </w:r>
    </w:p>
    <w:p w14:paraId="0E42CC20">
      <w:pPr>
        <w:adjustRightInd w:val="0"/>
        <w:snapToGrid w:val="0"/>
        <w:spacing w:line="500" w:lineRule="exact"/>
        <w:rPr>
          <w:rFonts w:ascii="仿宋" w:hAnsi="仿宋" w:eastAsia="仿宋"/>
          <w:b/>
          <w:sz w:val="32"/>
          <w:szCs w:val="32"/>
        </w:rPr>
      </w:pPr>
      <w:r>
        <w:rPr>
          <w:rFonts w:hint="eastAsia" w:ascii="仿宋" w:hAnsi="仿宋" w:eastAsia="仿宋"/>
          <w:b/>
          <w:sz w:val="32"/>
          <w:szCs w:val="32"/>
        </w:rPr>
        <w:t>学 时 数：7</w:t>
      </w:r>
      <w:r>
        <w:rPr>
          <w:rFonts w:ascii="仿宋" w:hAnsi="仿宋" w:eastAsia="仿宋"/>
          <w:b/>
          <w:sz w:val="32"/>
          <w:szCs w:val="32"/>
        </w:rPr>
        <w:t>2</w:t>
      </w:r>
    </w:p>
    <w:p w14:paraId="339DAE0F">
      <w:pPr>
        <w:adjustRightInd w:val="0"/>
        <w:snapToGrid w:val="0"/>
        <w:spacing w:line="500" w:lineRule="exact"/>
        <w:rPr>
          <w:rFonts w:ascii="仿宋" w:hAnsi="仿宋" w:eastAsia="仿宋"/>
          <w:b/>
          <w:sz w:val="32"/>
          <w:szCs w:val="32"/>
        </w:rPr>
      </w:pPr>
      <w:r>
        <w:rPr>
          <w:rFonts w:hint="eastAsia" w:ascii="仿宋" w:hAnsi="仿宋" w:eastAsia="仿宋"/>
          <w:b/>
          <w:sz w:val="32"/>
          <w:szCs w:val="32"/>
        </w:rPr>
        <w:t>学 　 分：4</w:t>
      </w:r>
    </w:p>
    <w:p w14:paraId="432B4566">
      <w:pPr>
        <w:adjustRightInd w:val="0"/>
        <w:snapToGrid w:val="0"/>
        <w:spacing w:line="500" w:lineRule="exact"/>
        <w:rPr>
          <w:rFonts w:ascii="仿宋" w:hAnsi="仿宋" w:eastAsia="仿宋"/>
          <w:b/>
          <w:sz w:val="32"/>
          <w:szCs w:val="32"/>
        </w:rPr>
      </w:pPr>
    </w:p>
    <w:p w14:paraId="6E122CA0">
      <w:pPr>
        <w:adjustRightInd w:val="0"/>
        <w:snapToGrid w:val="0"/>
        <w:spacing w:line="500" w:lineRule="exact"/>
        <w:rPr>
          <w:rFonts w:ascii="仿宋" w:hAnsi="仿宋" w:eastAsia="仿宋"/>
          <w:b/>
          <w:sz w:val="32"/>
          <w:szCs w:val="32"/>
        </w:rPr>
      </w:pPr>
      <w:r>
        <w:rPr>
          <w:rFonts w:hint="eastAsia" w:ascii="仿宋" w:hAnsi="仿宋" w:eastAsia="仿宋"/>
          <w:b/>
          <w:sz w:val="32"/>
          <w:szCs w:val="32"/>
        </w:rPr>
        <w:t>撰写人姓名：谢滟檬</w:t>
      </w:r>
      <w:r>
        <w:rPr>
          <w:rFonts w:ascii="仿宋" w:hAnsi="仿宋" w:eastAsia="仿宋"/>
          <w:b/>
          <w:sz w:val="32"/>
          <w:szCs w:val="32"/>
        </w:rPr>
        <w:t xml:space="preserve">  </w:t>
      </w:r>
      <w:bookmarkStart w:id="2" w:name="_GoBack"/>
      <w:bookmarkEnd w:id="2"/>
    </w:p>
    <w:p w14:paraId="4A46D668">
      <w:pPr>
        <w:adjustRightInd w:val="0"/>
        <w:snapToGrid w:val="0"/>
        <w:spacing w:line="500" w:lineRule="exact"/>
        <w:rPr>
          <w:rFonts w:ascii="仿宋" w:hAnsi="仿宋" w:eastAsia="仿宋"/>
          <w:b/>
          <w:sz w:val="32"/>
          <w:szCs w:val="32"/>
        </w:rPr>
      </w:pPr>
      <w:r>
        <w:rPr>
          <w:rFonts w:hint="eastAsia" w:ascii="仿宋" w:hAnsi="仿宋" w:eastAsia="仿宋"/>
          <w:b/>
          <w:sz w:val="32"/>
          <w:szCs w:val="32"/>
        </w:rPr>
        <w:t>单位名称：北京政法职业学院</w:t>
      </w:r>
    </w:p>
    <w:p w14:paraId="1A9C3D5C">
      <w:pPr>
        <w:adjustRightInd w:val="0"/>
        <w:snapToGrid w:val="0"/>
        <w:spacing w:line="500" w:lineRule="exact"/>
        <w:rPr>
          <w:rFonts w:ascii="仿宋" w:hAnsi="仿宋" w:eastAsia="仿宋"/>
          <w:b/>
          <w:sz w:val="32"/>
          <w:szCs w:val="32"/>
        </w:rPr>
      </w:pPr>
      <w:r>
        <w:rPr>
          <w:rFonts w:hint="eastAsia" w:ascii="仿宋" w:hAnsi="仿宋" w:eastAsia="仿宋"/>
          <w:b/>
          <w:sz w:val="32"/>
          <w:szCs w:val="32"/>
        </w:rPr>
        <w:t>联系电话：1</w:t>
      </w:r>
      <w:r>
        <w:rPr>
          <w:rFonts w:ascii="仿宋" w:hAnsi="仿宋" w:eastAsia="仿宋"/>
          <w:b/>
          <w:sz w:val="32"/>
          <w:szCs w:val="32"/>
        </w:rPr>
        <w:t>8811554783</w:t>
      </w:r>
    </w:p>
    <w:p w14:paraId="76EAA346">
      <w:pPr>
        <w:adjustRightInd w:val="0"/>
        <w:snapToGrid w:val="0"/>
        <w:spacing w:line="500" w:lineRule="exact"/>
        <w:rPr>
          <w:rFonts w:ascii="仿宋" w:hAnsi="仿宋" w:eastAsia="仿宋"/>
          <w:b/>
          <w:sz w:val="32"/>
          <w:szCs w:val="32"/>
        </w:rPr>
      </w:pPr>
      <w:r>
        <w:rPr>
          <w:rFonts w:hint="eastAsia" w:ascii="仿宋" w:hAnsi="仿宋" w:eastAsia="仿宋"/>
          <w:b/>
          <w:sz w:val="32"/>
          <w:szCs w:val="32"/>
        </w:rPr>
        <w:t>邮 　 箱：xym_doris@163.com</w:t>
      </w:r>
    </w:p>
    <w:p w14:paraId="22869EC1">
      <w:pPr>
        <w:adjustRightInd w:val="0"/>
        <w:snapToGrid w:val="0"/>
        <w:spacing w:line="500" w:lineRule="exact"/>
        <w:ind w:firstLine="643" w:firstLineChars="200"/>
        <w:rPr>
          <w:rFonts w:ascii="仿宋" w:hAnsi="仿宋" w:eastAsia="仿宋"/>
          <w:b/>
          <w:sz w:val="32"/>
          <w:szCs w:val="32"/>
        </w:rPr>
      </w:pPr>
    </w:p>
    <w:p w14:paraId="2185225D">
      <w:pPr>
        <w:adjustRightInd w:val="0"/>
        <w:snapToGrid w:val="0"/>
        <w:spacing w:line="460" w:lineRule="exact"/>
        <w:ind w:firstLine="643" w:firstLineChars="200"/>
        <w:rPr>
          <w:rFonts w:ascii="仿宋" w:hAnsi="仿宋" w:eastAsia="仿宋" w:cs="Helvetica"/>
          <w:b/>
          <w:color w:val="333333"/>
          <w:kern w:val="0"/>
          <w:sz w:val="32"/>
          <w:szCs w:val="32"/>
        </w:rPr>
      </w:pPr>
      <w:r>
        <w:rPr>
          <w:rFonts w:hint="eastAsia" w:ascii="仿宋" w:hAnsi="仿宋" w:eastAsia="仿宋" w:cs="Helvetica"/>
          <w:b/>
          <w:color w:val="333333"/>
          <w:kern w:val="0"/>
          <w:sz w:val="32"/>
          <w:szCs w:val="32"/>
        </w:rPr>
        <w:t>一、案例主题</w:t>
      </w:r>
    </w:p>
    <w:p w14:paraId="0B8411DF">
      <w:pPr>
        <w:adjustRightInd w:val="0"/>
        <w:snapToGrid w:val="0"/>
        <w:spacing w:line="460" w:lineRule="exact"/>
        <w:ind w:firstLine="643" w:firstLineChars="200"/>
        <w:rPr>
          <w:rFonts w:ascii="仿宋" w:hAnsi="仿宋" w:eastAsia="仿宋" w:cs="Helvetica"/>
          <w:b/>
          <w:bCs/>
          <w:kern w:val="0"/>
          <w:sz w:val="32"/>
          <w:szCs w:val="32"/>
        </w:rPr>
      </w:pPr>
      <w:r>
        <w:rPr>
          <w:rFonts w:hint="eastAsia" w:ascii="仿宋" w:hAnsi="仿宋" w:eastAsia="仿宋" w:cs="Helvetica"/>
          <w:b/>
          <w:bCs/>
          <w:kern w:val="0"/>
          <w:sz w:val="32"/>
          <w:szCs w:val="32"/>
        </w:rPr>
        <w:t>1.课程基本情况</w:t>
      </w:r>
    </w:p>
    <w:p w14:paraId="64AE4172">
      <w:pPr>
        <w:adjustRightInd w:val="0"/>
        <w:snapToGrid w:val="0"/>
        <w:spacing w:line="460" w:lineRule="exact"/>
        <w:ind w:firstLine="640" w:firstLineChars="200"/>
        <w:rPr>
          <w:rFonts w:ascii="仿宋" w:hAnsi="仿宋" w:eastAsia="仿宋" w:cs="Helvetica"/>
          <w:kern w:val="0"/>
          <w:sz w:val="32"/>
          <w:szCs w:val="32"/>
        </w:rPr>
      </w:pPr>
      <w:r>
        <w:rPr>
          <w:rFonts w:hint="eastAsia" w:ascii="仿宋" w:hAnsi="仿宋" w:eastAsia="仿宋" w:cs="Helvetica"/>
          <w:kern w:val="0"/>
          <w:sz w:val="32"/>
          <w:szCs w:val="32"/>
        </w:rPr>
        <w:t>《毛泽东思想和中国特色社会主义理论体系概论》（以下称《概论》）是高职院校公共基础课程，于大一第二学期开设，共7</w:t>
      </w:r>
      <w:r>
        <w:rPr>
          <w:rFonts w:ascii="仿宋" w:hAnsi="仿宋" w:eastAsia="仿宋" w:cs="Helvetica"/>
          <w:kern w:val="0"/>
          <w:sz w:val="32"/>
          <w:szCs w:val="32"/>
        </w:rPr>
        <w:t>2</w:t>
      </w:r>
      <w:r>
        <w:rPr>
          <w:rFonts w:hint="eastAsia" w:ascii="仿宋" w:hAnsi="仿宋" w:eastAsia="仿宋" w:cs="Helvetica"/>
          <w:kern w:val="0"/>
          <w:sz w:val="32"/>
          <w:szCs w:val="32"/>
        </w:rPr>
        <w:t>学时（</w:t>
      </w:r>
      <w:r>
        <w:rPr>
          <w:rFonts w:ascii="仿宋" w:hAnsi="仿宋" w:eastAsia="仿宋" w:cs="Helvetica"/>
          <w:kern w:val="0"/>
          <w:sz w:val="32"/>
          <w:szCs w:val="32"/>
        </w:rPr>
        <w:t>4</w:t>
      </w:r>
      <w:r>
        <w:rPr>
          <w:rFonts w:hint="eastAsia" w:ascii="仿宋" w:hAnsi="仿宋" w:eastAsia="仿宋" w:cs="Helvetica"/>
          <w:kern w:val="0"/>
          <w:sz w:val="32"/>
          <w:szCs w:val="32"/>
        </w:rPr>
        <w:t>学分）。课程以马克思主义中国化时代化的历史进程及理论成果为主线，通过课程学习，促进大学生全面了解中国共产党领导人民进行革命、建设、改革的历史进程、历史变革、历史成就，引导学生深刻理解中国共产党为什么能、马克思主义为什么行、中国特色社会主义为什么好，坚定“四个自信”。在课程实践教学环节，育人目标是引导广大青年在社会大课堂中了解党的光辉历史、感悟党的初心使命、担当时代赋予青年的责任。</w:t>
      </w:r>
    </w:p>
    <w:p w14:paraId="0C119D6A">
      <w:pPr>
        <w:adjustRightInd w:val="0"/>
        <w:snapToGrid w:val="0"/>
        <w:spacing w:line="460" w:lineRule="exact"/>
        <w:ind w:firstLine="643" w:firstLineChars="200"/>
        <w:rPr>
          <w:rFonts w:ascii="仿宋" w:hAnsi="仿宋" w:eastAsia="仿宋" w:cs="Helvetica"/>
          <w:b/>
          <w:bCs/>
          <w:kern w:val="0"/>
          <w:sz w:val="32"/>
          <w:szCs w:val="32"/>
        </w:rPr>
      </w:pPr>
      <w:r>
        <w:rPr>
          <w:rFonts w:hint="eastAsia" w:ascii="仿宋" w:hAnsi="仿宋" w:eastAsia="仿宋" w:cs="Helvetica"/>
          <w:b/>
          <w:bCs/>
          <w:kern w:val="0"/>
          <w:sz w:val="32"/>
          <w:szCs w:val="32"/>
        </w:rPr>
        <w:t>2.案例课时</w:t>
      </w:r>
    </w:p>
    <w:p w14:paraId="1AD0ADAC">
      <w:pPr>
        <w:adjustRightInd w:val="0"/>
        <w:snapToGrid w:val="0"/>
        <w:spacing w:line="460" w:lineRule="exact"/>
        <w:ind w:firstLine="640" w:firstLineChars="200"/>
        <w:rPr>
          <w:rFonts w:ascii="仿宋" w:hAnsi="仿宋" w:eastAsia="仿宋" w:cs="Helvetica"/>
          <w:kern w:val="0"/>
          <w:sz w:val="32"/>
          <w:szCs w:val="32"/>
        </w:rPr>
      </w:pPr>
      <w:r>
        <w:rPr>
          <w:rFonts w:hint="eastAsia" w:ascii="仿宋" w:hAnsi="仿宋" w:eastAsia="仿宋" w:cs="Helvetica"/>
          <w:kern w:val="0"/>
          <w:sz w:val="32"/>
          <w:szCs w:val="32"/>
        </w:rPr>
        <w:t>按照教育部等十部门印发的《全面推进“大思政课”建设的工作方案》（教社科〔</w:t>
      </w:r>
      <w:r>
        <w:rPr>
          <w:rFonts w:ascii="仿宋" w:hAnsi="仿宋" w:eastAsia="仿宋" w:cs="Helvetica"/>
          <w:kern w:val="0"/>
          <w:sz w:val="32"/>
          <w:szCs w:val="32"/>
        </w:rPr>
        <w:t>2022〕3号</w:t>
      </w:r>
      <w:r>
        <w:rPr>
          <w:rFonts w:hint="eastAsia" w:ascii="仿宋" w:hAnsi="仿宋" w:eastAsia="仿宋" w:cs="Helvetica"/>
          <w:kern w:val="0"/>
          <w:sz w:val="32"/>
          <w:szCs w:val="32"/>
        </w:rPr>
        <w:t>）要求，要“落实思政课实践教学学时学分，严格落实</w:t>
      </w:r>
      <w:r>
        <w:rPr>
          <w:rFonts w:ascii="仿宋" w:hAnsi="仿宋" w:eastAsia="仿宋" w:cs="Helvetica"/>
          <w:kern w:val="0"/>
          <w:sz w:val="32"/>
          <w:szCs w:val="32"/>
        </w:rPr>
        <w:t>专科1个学分用于思政课实践教学</w:t>
      </w:r>
      <w:r>
        <w:rPr>
          <w:rFonts w:hint="eastAsia" w:ascii="仿宋" w:hAnsi="仿宋" w:eastAsia="仿宋" w:cs="Helvetica"/>
          <w:kern w:val="0"/>
          <w:sz w:val="32"/>
          <w:szCs w:val="32"/>
        </w:rPr>
        <w:t>”。《概论》课程实践教学环节共安排1</w:t>
      </w:r>
      <w:r>
        <w:rPr>
          <w:rFonts w:ascii="仿宋" w:hAnsi="仿宋" w:eastAsia="仿宋" w:cs="Helvetica"/>
          <w:kern w:val="0"/>
          <w:sz w:val="32"/>
          <w:szCs w:val="32"/>
        </w:rPr>
        <w:t>0</w:t>
      </w:r>
      <w:r>
        <w:rPr>
          <w:rFonts w:hint="eastAsia" w:ascii="仿宋" w:hAnsi="仿宋" w:eastAsia="仿宋" w:cs="Helvetica"/>
          <w:kern w:val="0"/>
          <w:sz w:val="32"/>
          <w:szCs w:val="32"/>
        </w:rPr>
        <w:t>学时，实践形式为“大学生宣讲”与“社会实践”相结合，实践成果以“课堂宣讲”与“社会实践报告”形式呈现，以3</w:t>
      </w:r>
      <w:r>
        <w:rPr>
          <w:rFonts w:ascii="仿宋" w:hAnsi="仿宋" w:eastAsia="仿宋" w:cs="Helvetica"/>
          <w:kern w:val="0"/>
          <w:sz w:val="32"/>
          <w:szCs w:val="32"/>
        </w:rPr>
        <w:t>0%</w:t>
      </w:r>
      <w:r>
        <w:rPr>
          <w:rFonts w:hint="eastAsia" w:ascii="仿宋" w:hAnsi="仿宋" w:eastAsia="仿宋" w:cs="Helvetica"/>
          <w:kern w:val="0"/>
          <w:sz w:val="32"/>
          <w:szCs w:val="32"/>
        </w:rPr>
        <w:t>比例计入课程总成绩，其中，“课堂宣讲”成绩占比1</w:t>
      </w:r>
      <w:r>
        <w:rPr>
          <w:rFonts w:ascii="仿宋" w:hAnsi="仿宋" w:eastAsia="仿宋" w:cs="Helvetica"/>
          <w:kern w:val="0"/>
          <w:sz w:val="32"/>
          <w:szCs w:val="32"/>
        </w:rPr>
        <w:t>0%</w:t>
      </w:r>
      <w:r>
        <w:rPr>
          <w:rFonts w:hint="eastAsia" w:ascii="仿宋" w:hAnsi="仿宋" w:eastAsia="仿宋" w:cs="Helvetica"/>
          <w:kern w:val="0"/>
          <w:sz w:val="32"/>
          <w:szCs w:val="32"/>
        </w:rPr>
        <w:t>，“社会实践”成绩占比2</w:t>
      </w:r>
      <w:r>
        <w:rPr>
          <w:rFonts w:ascii="仿宋" w:hAnsi="仿宋" w:eastAsia="仿宋" w:cs="Helvetica"/>
          <w:kern w:val="0"/>
          <w:sz w:val="32"/>
          <w:szCs w:val="32"/>
        </w:rPr>
        <w:t>0%</w:t>
      </w:r>
      <w:r>
        <w:rPr>
          <w:rFonts w:hint="eastAsia" w:ascii="仿宋" w:hAnsi="仿宋" w:eastAsia="仿宋" w:cs="Helvetica"/>
          <w:kern w:val="0"/>
          <w:sz w:val="32"/>
          <w:szCs w:val="32"/>
        </w:rPr>
        <w:t>。</w:t>
      </w:r>
    </w:p>
    <w:p w14:paraId="52A361DF">
      <w:pPr>
        <w:adjustRightInd w:val="0"/>
        <w:snapToGrid w:val="0"/>
        <w:spacing w:line="460" w:lineRule="exact"/>
        <w:ind w:firstLine="643" w:firstLineChars="200"/>
        <w:rPr>
          <w:rFonts w:ascii="仿宋" w:hAnsi="仿宋" w:eastAsia="仿宋" w:cs="Helvetica"/>
          <w:b/>
          <w:bCs/>
          <w:kern w:val="0"/>
          <w:sz w:val="32"/>
          <w:szCs w:val="32"/>
        </w:rPr>
      </w:pPr>
      <w:r>
        <w:rPr>
          <w:rFonts w:hint="eastAsia" w:ascii="仿宋" w:hAnsi="仿宋" w:eastAsia="仿宋" w:cs="Helvetica"/>
          <w:b/>
          <w:bCs/>
          <w:kern w:val="0"/>
          <w:sz w:val="32"/>
          <w:szCs w:val="32"/>
        </w:rPr>
        <w:t>3.案例基本情况</w:t>
      </w:r>
    </w:p>
    <w:p w14:paraId="60EE7F4D">
      <w:pPr>
        <w:adjustRightInd w:val="0"/>
        <w:snapToGrid w:val="0"/>
        <w:spacing w:line="460" w:lineRule="exact"/>
        <w:ind w:firstLine="640" w:firstLineChars="200"/>
        <w:rPr>
          <w:rFonts w:ascii="仿宋" w:hAnsi="仿宋" w:eastAsia="仿宋" w:cs="Helvetica"/>
          <w:kern w:val="0"/>
          <w:sz w:val="32"/>
          <w:szCs w:val="32"/>
        </w:rPr>
      </w:pPr>
      <w:r>
        <w:rPr>
          <w:rFonts w:hint="eastAsia" w:ascii="仿宋" w:hAnsi="仿宋" w:eastAsia="仿宋" w:cs="Helvetica"/>
          <w:kern w:val="0"/>
          <w:sz w:val="32"/>
          <w:szCs w:val="32"/>
        </w:rPr>
        <w:t>“大思政课”是思政小课堂与社会大课堂有机结合的教育形态，是形成“大思政”育人格局的有效途径，思政课作为“大思政”格局中的重要育人环节，亟需构建“课内与课外、校内与校外、理论与实践”相结合的协同育人机制。基于此，思政实践教学体系设计“学术研讨+社会调研+理论宣讲+志愿服务”四个环节，通过打造“青年讲师团”和“社会实践团”，广泛开展宣讲活动和调研活动，促进思政一二课堂活动融合融通。从增强党史学习成效和促进青年思想成长的视角出发，实践教学的主题确定为“党领导下的百年青年运动”。</w:t>
      </w:r>
    </w:p>
    <w:p w14:paraId="38969E44">
      <w:pPr>
        <w:adjustRightInd w:val="0"/>
        <w:snapToGrid w:val="0"/>
        <w:spacing w:line="460" w:lineRule="exact"/>
        <w:ind w:firstLine="640" w:firstLineChars="200"/>
        <w:rPr>
          <w:rFonts w:ascii="仿宋" w:hAnsi="仿宋" w:eastAsia="仿宋" w:cs="Helvetica"/>
          <w:kern w:val="0"/>
          <w:sz w:val="32"/>
          <w:szCs w:val="32"/>
        </w:rPr>
      </w:pPr>
      <w:r>
        <w:rPr>
          <w:rFonts w:hint="eastAsia" w:ascii="仿宋" w:hAnsi="仿宋" w:eastAsia="仿宋" w:cs="Helvetica"/>
          <w:kern w:val="0"/>
          <w:sz w:val="32"/>
          <w:szCs w:val="32"/>
        </w:rPr>
        <w:t>学术研讨环节：师生合作查阅文献资料，梳理党领导下的青年运动历程、主题、形式及典型事件，深化对中国共产党与青年、青年与国家、青年与社会、青年与民族复兴等重大关系的理论认识，并将党领导青年运动历程的“实践教学线”融入马克思主义中国化时代化理论成果的“理论教学线”；</w:t>
      </w:r>
    </w:p>
    <w:p w14:paraId="054262C2">
      <w:pPr>
        <w:adjustRightInd w:val="0"/>
        <w:snapToGrid w:val="0"/>
        <w:spacing w:line="460" w:lineRule="exact"/>
        <w:ind w:firstLine="640" w:firstLineChars="200"/>
        <w:rPr>
          <w:rFonts w:ascii="仿宋" w:hAnsi="仿宋" w:eastAsia="仿宋" w:cs="Helvetica"/>
          <w:kern w:val="0"/>
          <w:sz w:val="32"/>
          <w:szCs w:val="32"/>
        </w:rPr>
      </w:pPr>
      <w:r>
        <w:rPr>
          <w:rFonts w:hint="eastAsia" w:ascii="仿宋" w:hAnsi="仿宋" w:eastAsia="仿宋" w:cs="Helvetica"/>
          <w:kern w:val="0"/>
          <w:sz w:val="32"/>
          <w:szCs w:val="32"/>
        </w:rPr>
        <w:t>社会调研环节：围绕实践主题确定校外实践基地，参观北京“大思政课”实践教学基地“中国共产党早期北京革命活动纪念馆”和“中国共产党历史展览馆”，将党史学习与社会实践相结合，引导广大青年在社会大课堂中了解党的光辉历史、感悟党的初心使命；</w:t>
      </w:r>
    </w:p>
    <w:p w14:paraId="5ED36DF6">
      <w:pPr>
        <w:adjustRightInd w:val="0"/>
        <w:snapToGrid w:val="0"/>
        <w:spacing w:line="460" w:lineRule="exact"/>
        <w:ind w:firstLine="640" w:firstLineChars="200"/>
        <w:rPr>
          <w:rFonts w:ascii="仿宋" w:hAnsi="仿宋" w:eastAsia="仿宋" w:cs="Helvetica"/>
          <w:kern w:val="0"/>
          <w:sz w:val="32"/>
          <w:szCs w:val="32"/>
        </w:rPr>
      </w:pPr>
      <w:r>
        <w:rPr>
          <w:rFonts w:hint="eastAsia" w:ascii="仿宋" w:hAnsi="仿宋" w:eastAsia="仿宋" w:cs="Helvetica"/>
          <w:kern w:val="0"/>
          <w:sz w:val="32"/>
          <w:szCs w:val="32"/>
        </w:rPr>
        <w:t>理论宣讲环节：青年学生以“信仰、革命、建设、改革、追梦”为时间线，围绕实践感悟写作宣讲稿，在课堂上讲述不同时期“青年服务国家”典型人物或团体故事，将课堂宣讲与理论学习相结合，增强青年学生党史团史学习成效；</w:t>
      </w:r>
    </w:p>
    <w:p w14:paraId="702E6D20">
      <w:pPr>
        <w:adjustRightInd w:val="0"/>
        <w:snapToGrid w:val="0"/>
        <w:spacing w:line="460" w:lineRule="exact"/>
        <w:ind w:firstLine="640" w:firstLineChars="200"/>
        <w:rPr>
          <w:rFonts w:ascii="仿宋" w:hAnsi="仿宋" w:eastAsia="仿宋" w:cs="Helvetica"/>
          <w:kern w:val="0"/>
          <w:sz w:val="32"/>
          <w:szCs w:val="32"/>
        </w:rPr>
      </w:pPr>
      <w:r>
        <w:rPr>
          <w:rFonts w:hint="eastAsia" w:ascii="仿宋" w:hAnsi="仿宋" w:eastAsia="仿宋" w:cs="Helvetica"/>
          <w:kern w:val="0"/>
          <w:sz w:val="32"/>
          <w:szCs w:val="32"/>
        </w:rPr>
        <w:t>志愿服务环节：课后引导青年学生投身于“服务社会”的现实青年运动，在志愿服务中践行青春誓言，担当“时代新人”使命，促进青年学生知行合一。</w:t>
      </w:r>
      <w:r>
        <w:rPr>
          <w:rFonts w:ascii="仿宋" w:hAnsi="仿宋" w:eastAsia="仿宋" w:cs="Helvetica"/>
          <w:kern w:val="0"/>
          <w:sz w:val="32"/>
          <w:szCs w:val="32"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margin">
              <wp:posOffset>87630</wp:posOffset>
            </wp:positionH>
            <wp:positionV relativeFrom="page">
              <wp:posOffset>2211070</wp:posOffset>
            </wp:positionV>
            <wp:extent cx="5237480" cy="3060065"/>
            <wp:effectExtent l="0" t="0" r="1270" b="6985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3060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01D6102">
      <w:pPr>
        <w:pStyle w:val="9"/>
        <w:numPr>
          <w:ilvl w:val="0"/>
          <w:numId w:val="1"/>
        </w:numPr>
        <w:adjustRightInd w:val="0"/>
        <w:snapToGrid w:val="0"/>
        <w:spacing w:line="460" w:lineRule="exact"/>
        <w:ind w:left="0" w:hanging="357" w:firstLineChars="0"/>
        <w:jc w:val="center"/>
        <w:rPr>
          <w:rFonts w:ascii="仿宋_GB2312" w:eastAsia="仿宋_GB2312"/>
          <w:b/>
          <w:bCs/>
          <w:sz w:val="28"/>
          <w:szCs w:val="28"/>
        </w:rPr>
      </w:pPr>
      <w:r>
        <w:rPr>
          <w:rFonts w:hint="eastAsia" w:ascii="仿宋_GB2312" w:eastAsia="仿宋_GB2312"/>
          <w:b/>
          <w:bCs/>
          <w:sz w:val="24"/>
          <w:szCs w:val="28"/>
        </w:rPr>
        <w:t>图1：“党领导下的百年青年运动”实践教学设计图</w:t>
      </w:r>
    </w:p>
    <w:p w14:paraId="421F5149">
      <w:pPr>
        <w:adjustRightInd w:val="0"/>
        <w:snapToGrid w:val="0"/>
        <w:spacing w:line="460" w:lineRule="exact"/>
        <w:ind w:firstLine="643" w:firstLineChars="200"/>
        <w:rPr>
          <w:rFonts w:ascii="仿宋" w:hAnsi="仿宋" w:eastAsia="仿宋" w:cs="Helvetica"/>
          <w:b/>
          <w:kern w:val="0"/>
          <w:sz w:val="32"/>
          <w:szCs w:val="32"/>
        </w:rPr>
      </w:pPr>
    </w:p>
    <w:p w14:paraId="467E22E7">
      <w:pPr>
        <w:adjustRightInd w:val="0"/>
        <w:snapToGrid w:val="0"/>
        <w:spacing w:line="460" w:lineRule="exact"/>
        <w:ind w:firstLine="643" w:firstLineChars="200"/>
        <w:rPr>
          <w:rFonts w:ascii="仿宋" w:hAnsi="仿宋" w:eastAsia="仿宋" w:cs="Helvetica"/>
          <w:b/>
          <w:kern w:val="0"/>
          <w:sz w:val="32"/>
          <w:szCs w:val="32"/>
        </w:rPr>
      </w:pPr>
      <w:r>
        <w:rPr>
          <w:rFonts w:hint="eastAsia" w:ascii="仿宋" w:hAnsi="仿宋" w:eastAsia="仿宋" w:cs="Helvetica"/>
          <w:b/>
          <w:kern w:val="0"/>
          <w:sz w:val="32"/>
          <w:szCs w:val="32"/>
        </w:rPr>
        <w:t>二、教学实践情况</w:t>
      </w:r>
    </w:p>
    <w:p w14:paraId="700DD966">
      <w:pPr>
        <w:adjustRightInd w:val="0"/>
        <w:snapToGrid w:val="0"/>
        <w:spacing w:line="460" w:lineRule="exact"/>
        <w:ind w:firstLine="562" w:firstLineChars="200"/>
        <w:rPr>
          <w:rFonts w:ascii="仿宋_GB2312" w:eastAsia="仿宋_GB2312"/>
          <w:b/>
          <w:bCs/>
          <w:sz w:val="28"/>
          <w:szCs w:val="28"/>
        </w:rPr>
      </w:pPr>
      <w:r>
        <w:rPr>
          <w:rFonts w:hint="eastAsia" w:ascii="仿宋_GB2312" w:eastAsia="仿宋_GB2312"/>
          <w:b/>
          <w:bCs/>
          <w:sz w:val="28"/>
          <w:szCs w:val="28"/>
        </w:rPr>
        <w:t>1</w:t>
      </w:r>
      <w:r>
        <w:rPr>
          <w:rFonts w:ascii="仿宋_GB2312" w:eastAsia="仿宋_GB2312"/>
          <w:b/>
          <w:bCs/>
          <w:sz w:val="28"/>
          <w:szCs w:val="28"/>
        </w:rPr>
        <w:t>.</w:t>
      </w:r>
      <w:r>
        <w:rPr>
          <w:rFonts w:hint="eastAsia" w:ascii="仿宋_GB2312" w:eastAsia="仿宋_GB2312"/>
          <w:b/>
          <w:bCs/>
          <w:sz w:val="28"/>
          <w:szCs w:val="28"/>
        </w:rPr>
        <w:t>师生合作设计学期实践教学主题，围绕“宣讲”任务制定实践计划。</w:t>
      </w:r>
    </w:p>
    <w:p w14:paraId="5E5A03F5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实践主题的选择是联通思政小课堂和社会大课堂的桥梁，以“中国共产主义青年团成立</w:t>
      </w:r>
      <w:r>
        <w:rPr>
          <w:rFonts w:ascii="仿宋_GB2312" w:eastAsia="仿宋_GB2312"/>
          <w:sz w:val="28"/>
          <w:szCs w:val="28"/>
        </w:rPr>
        <w:t>100周年</w:t>
      </w:r>
      <w:r>
        <w:rPr>
          <w:rFonts w:hint="eastAsia" w:ascii="仿宋_GB2312" w:eastAsia="仿宋_GB2312"/>
          <w:sz w:val="28"/>
          <w:szCs w:val="28"/>
        </w:rPr>
        <w:t>”为契机，结合《概论》课程马克思主义中国化时代化的历史进程及理论成果这一课程主线，确定实践教学环节的主题为“党领导下的百年青年运动”，设计红色实践基地面对面讲“大思政课”、《概论》课堂宣讲“青年运动故事”、青年讲师团“云宣讲”等宣讲任务，围绕任务制定实践计划，有步骤开展实践活动。</w:t>
      </w:r>
    </w:p>
    <w:p w14:paraId="3E56A90B">
      <w:pPr>
        <w:pStyle w:val="9"/>
        <w:numPr>
          <w:ilvl w:val="0"/>
          <w:numId w:val="1"/>
        </w:numPr>
        <w:adjustRightInd w:val="0"/>
        <w:snapToGrid w:val="0"/>
        <w:spacing w:line="460" w:lineRule="exact"/>
        <w:ind w:left="357" w:hanging="357" w:firstLineChars="0"/>
        <w:jc w:val="center"/>
        <w:rPr>
          <w:rFonts w:ascii="仿宋_GB2312" w:eastAsia="仿宋_GB2312"/>
          <w:b/>
          <w:bCs/>
          <w:sz w:val="28"/>
          <w:szCs w:val="28"/>
        </w:rPr>
      </w:pPr>
      <w:r>
        <w:rPr>
          <w:rFonts w:ascii="仿宋_GB2312" w:eastAsia="仿宋_GB2312"/>
          <w:b/>
          <w:bCs/>
          <w:sz w:val="36"/>
          <w:szCs w:val="36"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margin">
              <wp:posOffset>412115</wp:posOffset>
            </wp:positionH>
            <wp:positionV relativeFrom="page">
              <wp:posOffset>1068070</wp:posOffset>
            </wp:positionV>
            <wp:extent cx="4280535" cy="3891915"/>
            <wp:effectExtent l="0" t="0" r="5715" b="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80535" cy="3891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b/>
          <w:bCs/>
          <w:sz w:val="24"/>
          <w:szCs w:val="28"/>
        </w:rPr>
        <w:t>图</w:t>
      </w:r>
      <w:r>
        <w:rPr>
          <w:rFonts w:ascii="仿宋_GB2312" w:eastAsia="仿宋_GB2312"/>
          <w:b/>
          <w:bCs/>
          <w:sz w:val="24"/>
          <w:szCs w:val="28"/>
        </w:rPr>
        <w:t>2</w:t>
      </w:r>
      <w:r>
        <w:rPr>
          <w:rFonts w:hint="eastAsia" w:ascii="仿宋_GB2312" w:eastAsia="仿宋_GB2312"/>
          <w:b/>
          <w:bCs/>
          <w:sz w:val="24"/>
          <w:szCs w:val="28"/>
        </w:rPr>
        <w:t>：“党领导下的百年青年运动”实践项目步骤</w:t>
      </w:r>
    </w:p>
    <w:p w14:paraId="1D9FD913">
      <w:pPr>
        <w:adjustRightInd w:val="0"/>
        <w:snapToGrid w:val="0"/>
        <w:spacing w:line="460" w:lineRule="exact"/>
        <w:rPr>
          <w:rFonts w:ascii="仿宋_GB2312" w:eastAsia="仿宋_GB2312"/>
          <w:b/>
          <w:bCs/>
          <w:sz w:val="28"/>
          <w:szCs w:val="28"/>
        </w:rPr>
      </w:pPr>
    </w:p>
    <w:p w14:paraId="18576BB9">
      <w:pPr>
        <w:adjustRightInd w:val="0"/>
        <w:snapToGrid w:val="0"/>
        <w:spacing w:line="460" w:lineRule="exact"/>
        <w:ind w:firstLine="562" w:firstLineChars="200"/>
        <w:rPr>
          <w:rFonts w:ascii="仿宋_GB2312" w:eastAsia="仿宋_GB2312"/>
          <w:b/>
          <w:bCs/>
          <w:sz w:val="28"/>
          <w:szCs w:val="28"/>
        </w:rPr>
      </w:pPr>
      <w:r>
        <w:rPr>
          <w:rFonts w:hint="eastAsia" w:ascii="仿宋_GB2312" w:eastAsia="仿宋_GB2312"/>
          <w:b/>
          <w:bCs/>
          <w:sz w:val="28"/>
          <w:szCs w:val="28"/>
        </w:rPr>
        <w:t>2</w:t>
      </w:r>
      <w:r>
        <w:rPr>
          <w:rFonts w:ascii="仿宋_GB2312" w:eastAsia="仿宋_GB2312"/>
          <w:b/>
          <w:bCs/>
          <w:sz w:val="28"/>
          <w:szCs w:val="28"/>
        </w:rPr>
        <w:t>.</w:t>
      </w:r>
      <w:r>
        <w:rPr>
          <w:rFonts w:hint="eastAsia" w:ascii="仿宋_GB2312" w:eastAsia="仿宋_GB2312"/>
          <w:b/>
          <w:bCs/>
          <w:sz w:val="28"/>
          <w:szCs w:val="28"/>
        </w:rPr>
        <w:t>结合实践主题进行学术研讨，达成理论共识，有效指导社会实践。</w:t>
      </w:r>
    </w:p>
    <w:p w14:paraId="59F3C715">
      <w:pPr>
        <w:adjustRightInd w:val="0"/>
        <w:snapToGrid w:val="0"/>
        <w:spacing w:line="460" w:lineRule="exact"/>
        <w:ind w:firstLine="420" w:firstLineChars="200"/>
        <w:rPr>
          <w:rFonts w:hint="eastAsia" w:ascii="仿宋_GB2312" w:eastAsia="仿宋_GB2312"/>
          <w:sz w:val="28"/>
          <w:szCs w:val="28"/>
        </w:r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156845</wp:posOffset>
            </wp:positionH>
            <wp:positionV relativeFrom="paragraph">
              <wp:posOffset>1496060</wp:posOffset>
            </wp:positionV>
            <wp:extent cx="4814570" cy="1754505"/>
            <wp:effectExtent l="0" t="0" r="5080" b="0"/>
            <wp:wrapTopAndBottom/>
            <wp:docPr id="16202611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261117" name="图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4570" cy="1754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28"/>
          <w:szCs w:val="28"/>
        </w:rPr>
        <w:t>师生合作进行集体备课，结合马克思主义中国化时代化的历史进程，围绕“百年青年运动史”这一主题进行文献研究，梳理出党领导下的青年运动历程、主题、形式、典型事件，增强学生对党史团史的了解和对所肩负使命的认识，为线下分组研讨、确立宣讲分主题做足理论准备。</w:t>
      </w:r>
    </w:p>
    <w:p w14:paraId="73A8B3F1">
      <w:pPr>
        <w:adjustRightInd w:val="0"/>
        <w:snapToGrid w:val="0"/>
        <w:spacing w:line="460" w:lineRule="exact"/>
        <w:jc w:val="center"/>
        <w:rPr>
          <w:rFonts w:ascii="仿宋_GB2312" w:eastAsia="仿宋_GB2312"/>
          <w:b/>
          <w:bCs/>
          <w:sz w:val="24"/>
          <w:szCs w:val="28"/>
        </w:rPr>
      </w:pPr>
      <w:r>
        <w:rPr>
          <w:rFonts w:hint="eastAsia" w:ascii="仿宋_GB2312" w:eastAsia="仿宋_GB2312"/>
          <w:b/>
          <w:bCs/>
          <w:sz w:val="24"/>
          <w:szCs w:val="28"/>
        </w:rPr>
        <w:t>△图3：文献研究成果图</w:t>
      </w:r>
    </w:p>
    <w:p w14:paraId="2A0C268E">
      <w:pPr>
        <w:adjustRightInd w:val="0"/>
        <w:snapToGrid w:val="0"/>
        <w:spacing w:line="460" w:lineRule="exact"/>
        <w:ind w:firstLine="422" w:firstLineChars="200"/>
        <w:rPr>
          <w:rFonts w:ascii="仿宋_GB2312" w:eastAsia="仿宋_GB2312"/>
          <w:b/>
          <w:bCs/>
        </w:rPr>
      </w:pPr>
    </w:p>
    <w:p w14:paraId="2F2FCEC2">
      <w:pPr>
        <w:adjustRightInd w:val="0"/>
        <w:snapToGrid w:val="0"/>
        <w:spacing w:line="460" w:lineRule="exact"/>
        <w:ind w:firstLine="562" w:firstLineChars="200"/>
        <w:rPr>
          <w:rFonts w:ascii="仿宋_GB2312" w:eastAsia="仿宋_GB2312"/>
          <w:b/>
          <w:bCs/>
          <w:sz w:val="28"/>
          <w:szCs w:val="28"/>
        </w:rPr>
      </w:pPr>
      <w:r>
        <w:rPr>
          <w:rFonts w:ascii="仿宋_GB2312" w:eastAsia="仿宋_GB2312"/>
          <w:b/>
          <w:bCs/>
          <w:sz w:val="28"/>
          <w:szCs w:val="28"/>
        </w:rPr>
        <w:t>3.</w:t>
      </w:r>
      <w:r>
        <w:rPr>
          <w:rFonts w:hint="eastAsia" w:ascii="仿宋_GB2312" w:eastAsia="仿宋_GB2312"/>
          <w:b/>
          <w:bCs/>
          <w:sz w:val="28"/>
          <w:szCs w:val="28"/>
        </w:rPr>
        <w:t>参观实践基地，思政课教师、团干部、青年团员面对面讲“大思政课”。</w:t>
      </w:r>
    </w:p>
    <w:p w14:paraId="581BB2A8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依托北京“大思政课”实践教学基地，开展感悟红色传统、赓续红色精神、讲述红色故事的党史团史教育活动，在教师的指导下确定研究性学习活动任务，在沉浸式体验中进行自主学习自主探究，拓宽思政教育的实践学习场域。</w:t>
      </w:r>
    </w:p>
    <w:p w14:paraId="39A1AA21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本次社会实践活动</w:t>
      </w:r>
      <w:r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3864610</wp:posOffset>
            </wp:positionH>
            <wp:positionV relativeFrom="page">
              <wp:posOffset>6931660</wp:posOffset>
            </wp:positionV>
            <wp:extent cx="2425700" cy="1377315"/>
            <wp:effectExtent l="0" t="0" r="0" b="0"/>
            <wp:wrapSquare wrapText="bothSides"/>
            <wp:docPr id="41" name="图片 41" descr="一群人站在商店门口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一群人站在商店门口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25700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eastAsia="仿宋_GB2312"/>
          <w:sz w:val="28"/>
          <w:szCs w:val="28"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margin">
              <wp:posOffset>179070</wp:posOffset>
            </wp:positionH>
            <wp:positionV relativeFrom="page">
              <wp:posOffset>6936740</wp:posOffset>
            </wp:positionV>
            <wp:extent cx="2487295" cy="1393825"/>
            <wp:effectExtent l="0" t="0" r="8255" b="0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87295" cy="1393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28"/>
          <w:szCs w:val="28"/>
        </w:rPr>
        <w:t>参观了新文化运动中心和五四运动策源地北大红楼，思政课教师、团干部讲述“北大红楼与建党精神”，学生分组探究“马克思主义在中国的传播”“共产党先驱者们的早期革命实践”“跨越百年的青年故事与青年使命”三个主题；师生从北大红楼出发，沿着一百余年前五四爱国运动游行路线，追寻、感受先辈们不畏艰难、救亡图存的崇高精神；来到中国共产党历史展览馆，学生分工收集了大量的书籍、文物、雕塑图片及视频等资料，通过小组合作方式进行党史学习，形成了对中国共产党带领人民“站起来、富起来、强起来”的历史进程的统一认识。明晰了“夺取新民主主义革命伟大胜利”“进行社会主义革命和建设”“开创和发展中国特色社会主义”“全面建成小康社会 开启全面建设社会主义现代化国家新征程”不同阶段党领导青年运动的主题和目标，感悟了初心使命，为后期宣讲材料五个篇章的确定做了理论准备。</w:t>
      </w:r>
    </w:p>
    <w:p w14:paraId="0A087854">
      <w:pPr>
        <w:pStyle w:val="9"/>
        <w:numPr>
          <w:ilvl w:val="0"/>
          <w:numId w:val="1"/>
        </w:numPr>
        <w:adjustRightInd w:val="0"/>
        <w:snapToGrid w:val="0"/>
        <w:spacing w:line="460" w:lineRule="exact"/>
        <w:ind w:left="357" w:hanging="357" w:firstLineChars="0"/>
        <w:jc w:val="center"/>
        <w:rPr>
          <w:rFonts w:ascii="仿宋_GB2312" w:eastAsia="仿宋_GB2312"/>
          <w:b/>
          <w:bCs/>
          <w:sz w:val="24"/>
          <w:szCs w:val="28"/>
        </w:rPr>
      </w:pPr>
      <w:r>
        <w:rPr>
          <w:rFonts w:hint="eastAsia" w:ascii="仿宋_GB2312" w:eastAsia="仿宋_GB2312"/>
          <w:b/>
          <w:bCs/>
          <w:sz w:val="24"/>
          <w:szCs w:val="28"/>
        </w:rPr>
        <w:t>图4：思政课教师、团干部、青年团员面对面讲“大思政课”</w:t>
      </w:r>
    </w:p>
    <w:p w14:paraId="01FCD4CF">
      <w:pPr>
        <w:adjustRightInd w:val="0"/>
        <w:snapToGrid w:val="0"/>
        <w:spacing w:line="460" w:lineRule="exact"/>
        <w:ind w:firstLine="480" w:firstLineChars="200"/>
        <w:rPr>
          <w:rFonts w:ascii="仿宋_GB2312" w:eastAsia="仿宋_GB2312"/>
          <w:sz w:val="24"/>
          <w:szCs w:val="24"/>
        </w:rPr>
      </w:pPr>
    </w:p>
    <w:p w14:paraId="5B7CB5B5">
      <w:pPr>
        <w:adjustRightInd w:val="0"/>
        <w:snapToGrid w:val="0"/>
        <w:spacing w:line="460" w:lineRule="exact"/>
        <w:ind w:firstLine="480" w:firstLineChars="200"/>
        <w:rPr>
          <w:rFonts w:ascii="仿宋_GB2312" w:eastAsia="仿宋_GB2312"/>
          <w:sz w:val="24"/>
          <w:szCs w:val="24"/>
        </w:rPr>
      </w:pPr>
    </w:p>
    <w:p w14:paraId="5A53B68C">
      <w:pPr>
        <w:adjustRightInd w:val="0"/>
        <w:snapToGrid w:val="0"/>
        <w:spacing w:line="460" w:lineRule="exact"/>
        <w:ind w:firstLine="480" w:firstLineChars="200"/>
        <w:rPr>
          <w:rFonts w:ascii="仿宋_GB2312" w:eastAsia="仿宋_GB2312"/>
          <w:sz w:val="24"/>
          <w:szCs w:val="24"/>
        </w:rPr>
      </w:pPr>
    </w:p>
    <w:p w14:paraId="588F08E0">
      <w:pPr>
        <w:adjustRightInd w:val="0"/>
        <w:snapToGrid w:val="0"/>
        <w:spacing w:line="460" w:lineRule="exact"/>
        <w:ind w:firstLine="562" w:firstLineChars="200"/>
        <w:rPr>
          <w:rFonts w:ascii="仿宋_GB2312" w:eastAsia="仿宋_GB2312"/>
          <w:b/>
          <w:bCs/>
          <w:sz w:val="28"/>
          <w:szCs w:val="28"/>
        </w:rPr>
      </w:pPr>
      <w:r>
        <w:rPr>
          <w:rFonts w:ascii="仿宋_GB2312" w:eastAsia="仿宋_GB2312"/>
          <w:b/>
          <w:bCs/>
          <w:sz w:val="28"/>
          <w:szCs w:val="28"/>
        </w:rPr>
        <w:t>4.</w:t>
      </w:r>
      <w:r>
        <w:rPr>
          <w:rFonts w:hint="eastAsia" w:ascii="仿宋_GB2312" w:eastAsia="仿宋_GB2312"/>
          <w:b/>
          <w:bCs/>
          <w:sz w:val="28"/>
          <w:szCs w:val="28"/>
        </w:rPr>
        <w:t>开展个人课堂宣讲，深化理论认识，促进实践成果回归理论课堂</w:t>
      </w:r>
    </w:p>
    <w:p w14:paraId="0254686C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/>
          <w:sz w:val="28"/>
          <w:szCs w:val="28"/>
        </w:rPr>
        <w:drawing>
          <wp:anchor distT="0" distB="0" distL="114300" distR="114300" simplePos="0" relativeHeight="251669504" behindDoc="0" locked="0" layoutInCell="1" allowOverlap="0">
            <wp:simplePos x="0" y="0"/>
            <wp:positionH relativeFrom="margin">
              <wp:posOffset>170815</wp:posOffset>
            </wp:positionH>
            <wp:positionV relativeFrom="page">
              <wp:posOffset>3136900</wp:posOffset>
            </wp:positionV>
            <wp:extent cx="4788535" cy="1146810"/>
            <wp:effectExtent l="0" t="0" r="0" b="0"/>
            <wp:wrapTopAndBottom/>
            <wp:docPr id="44" name="图片 43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3" descr="文本&#10;&#10;描述已自动生成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588"/>
                    <a:stretch>
                      <a:fillRect/>
                    </a:stretch>
                  </pic:blipFill>
                  <pic:spPr>
                    <a:xfrm>
                      <a:off x="0" y="0"/>
                      <a:ext cx="4788535" cy="1146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28"/>
          <w:szCs w:val="28"/>
        </w:rPr>
        <w:t>在前期实践的基础上，学生根据参观重点、调研成果和个人感悟，撰写个人宣传材料，通过师生合作备课，将“党领导下的青年运动”实践成果融入“马克思主义中国化时代化的理论成果”学习中，设计“信仰、革命、建设、改革、追梦”宣讲时间线，促进优秀实践成果转化为课堂教学资源。</w:t>
      </w:r>
    </w:p>
    <w:p w14:paraId="7B36B20D">
      <w:pPr>
        <w:adjustRightInd w:val="0"/>
        <w:snapToGrid w:val="0"/>
        <w:spacing w:line="460" w:lineRule="exact"/>
        <w:jc w:val="center"/>
        <w:rPr>
          <w:rFonts w:ascii="仿宋_GB2312" w:eastAsia="仿宋_GB2312"/>
          <w:b/>
          <w:bCs/>
          <w:sz w:val="24"/>
          <w:szCs w:val="28"/>
        </w:rPr>
      </w:pPr>
      <w:r>
        <w:rPr>
          <w:rFonts w:hint="eastAsia" w:ascii="仿宋_GB2312" w:eastAsia="仿宋_GB2312"/>
          <w:b/>
          <w:bCs/>
          <w:sz w:val="24"/>
          <w:szCs w:val="28"/>
        </w:rPr>
        <w:t>△图</w:t>
      </w:r>
      <w:r>
        <w:rPr>
          <w:rFonts w:ascii="仿宋_GB2312" w:eastAsia="仿宋_GB2312"/>
          <w:b/>
          <w:bCs/>
          <w:sz w:val="24"/>
          <w:szCs w:val="28"/>
        </w:rPr>
        <w:t>5</w:t>
      </w:r>
      <w:r>
        <w:rPr>
          <w:rFonts w:hint="eastAsia" w:ascii="仿宋_GB2312" w:eastAsia="仿宋_GB2312"/>
          <w:b/>
          <w:bCs/>
          <w:sz w:val="24"/>
          <w:szCs w:val="28"/>
        </w:rPr>
        <w:t>：实践教学成果融入理论学习设计图</w:t>
      </w:r>
    </w:p>
    <w:p w14:paraId="7C598D1D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将实践过程性评价与结果性评价相结合，设计嵌入理论教学环节的评价量表，引导学生在评价中反思课堂表现和实践效果，帮助改进学习行为。其中，课堂宣讲环节教师从“主题呈现、观点态度、论证逻辑、文本格式”四维度评价宣讲文稿，学生从“听、看、学”三维度评价现场宣讲表现；社会实践环节师生依据评分表对社会实践成果进行综合评价，评价维度包括“实践选题的价值性”“实践过程的获得感”“实践成果的创新性”“实践报告的规范性”。</w:t>
      </w:r>
    </w:p>
    <w:p w14:paraId="12879423">
      <w:pPr>
        <w:adjustRightInd w:val="0"/>
        <w:snapToGrid w:val="0"/>
        <w:spacing w:line="460" w:lineRule="exact"/>
        <w:jc w:val="center"/>
        <w:rPr>
          <w:rFonts w:ascii="仿宋_GB2312" w:eastAsia="仿宋_GB2312"/>
          <w:b/>
          <w:bCs/>
          <w:sz w:val="22"/>
          <w:szCs w:val="24"/>
        </w:rPr>
      </w:pPr>
      <w:r>
        <w:rPr>
          <w:rFonts w:hint="eastAsia" w:ascii="仿宋_GB2312" w:eastAsia="仿宋_GB2312"/>
          <w:b/>
          <w:bCs/>
          <w:sz w:val="22"/>
          <w:szCs w:val="24"/>
        </w:rPr>
        <w:t>表1：课堂宣讲评分表（教师评分5</w:t>
      </w:r>
      <w:r>
        <w:rPr>
          <w:rFonts w:ascii="仿宋_GB2312" w:eastAsia="仿宋_GB2312"/>
          <w:b/>
          <w:bCs/>
          <w:sz w:val="22"/>
          <w:szCs w:val="24"/>
        </w:rPr>
        <w:t xml:space="preserve">0% </w:t>
      </w:r>
      <w:r>
        <w:rPr>
          <w:rFonts w:hint="eastAsia" w:ascii="仿宋_GB2312" w:eastAsia="仿宋_GB2312"/>
          <w:b/>
          <w:bCs/>
          <w:sz w:val="22"/>
          <w:szCs w:val="24"/>
        </w:rPr>
        <w:t>+</w:t>
      </w:r>
      <w:r>
        <w:rPr>
          <w:rFonts w:ascii="仿宋_GB2312" w:eastAsia="仿宋_GB2312"/>
          <w:b/>
          <w:bCs/>
          <w:sz w:val="22"/>
          <w:szCs w:val="24"/>
        </w:rPr>
        <w:t xml:space="preserve"> </w:t>
      </w:r>
      <w:r>
        <w:rPr>
          <w:rFonts w:hint="eastAsia" w:ascii="仿宋_GB2312" w:eastAsia="仿宋_GB2312"/>
          <w:b/>
          <w:bCs/>
          <w:sz w:val="22"/>
          <w:szCs w:val="24"/>
        </w:rPr>
        <w:t>学生评分5</w:t>
      </w:r>
      <w:r>
        <w:rPr>
          <w:rFonts w:ascii="仿宋_GB2312" w:eastAsia="仿宋_GB2312"/>
          <w:b/>
          <w:bCs/>
          <w:sz w:val="22"/>
          <w:szCs w:val="24"/>
        </w:rPr>
        <w:t>0%</w:t>
      </w:r>
      <w:r>
        <w:rPr>
          <w:rFonts w:hint="eastAsia" w:ascii="仿宋_GB2312" w:eastAsia="仿宋_GB2312"/>
          <w:b/>
          <w:bCs/>
          <w:sz w:val="22"/>
          <w:szCs w:val="24"/>
        </w:rPr>
        <w:t>）</w:t>
      </w:r>
    </w:p>
    <w:tbl>
      <w:tblPr>
        <w:tblStyle w:val="4"/>
        <w:tblW w:w="8042" w:type="dxa"/>
        <w:jc w:val="center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126"/>
        <w:gridCol w:w="1978"/>
        <w:gridCol w:w="2034"/>
        <w:gridCol w:w="1822"/>
        <w:gridCol w:w="1082"/>
      </w:tblGrid>
      <w:tr w14:paraId="2EB19FA4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1" w:hRule="atLeast"/>
          <w:jc w:val="center"/>
        </w:trPr>
        <w:tc>
          <w:tcPr>
            <w:tcW w:w="8042" w:type="dxa"/>
            <w:gridSpan w:val="5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vAlign w:val="center"/>
          </w:tcPr>
          <w:p w14:paraId="764ACD44">
            <w:pPr>
              <w:pStyle w:val="10"/>
              <w:adjustRightInd w:val="0"/>
              <w:snapToGrid w:val="0"/>
              <w:spacing w:line="30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教师评分表-宣讲文稿</w:t>
            </w:r>
          </w:p>
        </w:tc>
      </w:tr>
      <w:tr w14:paraId="6251DAD9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92" w:hRule="atLeast"/>
          <w:jc w:val="center"/>
        </w:trPr>
        <w:tc>
          <w:tcPr>
            <w:tcW w:w="11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vAlign w:val="center"/>
          </w:tcPr>
          <w:p w14:paraId="6F462CD1">
            <w:pPr>
              <w:pStyle w:val="10"/>
              <w:adjustRightInd w:val="0"/>
              <w:snapToGrid w:val="0"/>
              <w:spacing w:line="30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评价标准</w:t>
            </w:r>
          </w:p>
        </w:tc>
        <w:tc>
          <w:tcPr>
            <w:tcW w:w="1978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723250BF">
            <w:pPr>
              <w:pStyle w:val="10"/>
              <w:adjustRightInd w:val="0"/>
              <w:snapToGrid w:val="0"/>
              <w:spacing w:line="30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主题呈现</w:t>
            </w:r>
          </w:p>
        </w:tc>
        <w:tc>
          <w:tcPr>
            <w:tcW w:w="2034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0F50B549">
            <w:pPr>
              <w:pStyle w:val="10"/>
              <w:adjustRightInd w:val="0"/>
              <w:snapToGrid w:val="0"/>
              <w:spacing w:line="30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观点态度</w:t>
            </w:r>
          </w:p>
        </w:tc>
        <w:tc>
          <w:tcPr>
            <w:tcW w:w="1822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26477BC6">
            <w:pPr>
              <w:pStyle w:val="10"/>
              <w:adjustRightInd w:val="0"/>
              <w:snapToGrid w:val="0"/>
              <w:spacing w:line="30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论证逻辑</w:t>
            </w:r>
          </w:p>
        </w:tc>
        <w:tc>
          <w:tcPr>
            <w:tcW w:w="1082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1F6434FF">
            <w:pPr>
              <w:pStyle w:val="10"/>
              <w:adjustRightInd w:val="0"/>
              <w:snapToGrid w:val="0"/>
              <w:spacing w:line="30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文本格式</w:t>
            </w:r>
          </w:p>
        </w:tc>
      </w:tr>
      <w:tr w14:paraId="2F25DFBA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7" w:hRule="atLeast"/>
          <w:jc w:val="center"/>
        </w:trPr>
        <w:tc>
          <w:tcPr>
            <w:tcW w:w="1126" w:type="dxa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6" w:space="0"/>
            </w:tcBorders>
            <w:vAlign w:val="center"/>
          </w:tcPr>
          <w:p w14:paraId="7945AA38">
            <w:pPr>
              <w:pStyle w:val="10"/>
              <w:adjustRightInd w:val="0"/>
              <w:snapToGrid w:val="0"/>
              <w:spacing w:line="300" w:lineRule="exact"/>
              <w:ind w:left="105" w:leftChars="50" w:right="105" w:rightChars="50"/>
              <w:jc w:val="center"/>
              <w:rPr>
                <w:rFonts w:ascii="华文仿宋" w:hAnsi="华文仿宋" w:eastAsia="华文仿宋" w:cs="仿宋_GB2312"/>
                <w:b/>
                <w:bCs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仿宋_GB2312"/>
                <w:b/>
                <w:bCs/>
                <w:sz w:val="21"/>
                <w:szCs w:val="21"/>
              </w:rPr>
              <w:t>标准说明</w:t>
            </w:r>
          </w:p>
        </w:tc>
        <w:tc>
          <w:tcPr>
            <w:tcW w:w="1978" w:type="dxa"/>
            <w:tcBorders>
              <w:top w:val="single" w:color="000000" w:sz="6" w:space="0"/>
              <w:left w:val="nil"/>
              <w:bottom w:val="nil"/>
              <w:right w:val="single" w:color="000000" w:sz="6" w:space="0"/>
            </w:tcBorders>
            <w:vAlign w:val="center"/>
          </w:tcPr>
          <w:p w14:paraId="00A01C0F">
            <w:pPr>
              <w:adjustRightInd w:val="0"/>
              <w:snapToGrid w:val="0"/>
              <w:spacing w:line="300" w:lineRule="exact"/>
              <w:ind w:left="105" w:leftChars="50" w:right="105" w:rightChars="50"/>
              <w:rPr>
                <w:rFonts w:ascii="华文仿宋" w:hAnsi="华文仿宋" w:eastAsia="华文仿宋"/>
                <w:szCs w:val="21"/>
              </w:rPr>
            </w:pPr>
            <w:r>
              <w:rPr>
                <w:rFonts w:hint="eastAsia" w:ascii="华文仿宋" w:hAnsi="华文仿宋" w:eastAsia="华文仿宋"/>
                <w:szCs w:val="21"/>
              </w:rPr>
              <w:t>围绕党史国情、理论前沿、时政热点等主题，采用“引出一个问题、讲述一个故事、澄清一个认识、阐明一个道理”的宣讲方式。</w:t>
            </w:r>
          </w:p>
        </w:tc>
        <w:tc>
          <w:tcPr>
            <w:tcW w:w="2034" w:type="dxa"/>
            <w:tcBorders>
              <w:top w:val="single" w:color="000000" w:sz="6" w:space="0"/>
              <w:left w:val="nil"/>
              <w:bottom w:val="nil"/>
              <w:right w:val="single" w:color="000000" w:sz="6" w:space="0"/>
            </w:tcBorders>
            <w:vAlign w:val="center"/>
          </w:tcPr>
          <w:p w14:paraId="19612CB7">
            <w:pPr>
              <w:adjustRightInd w:val="0"/>
              <w:snapToGrid w:val="0"/>
              <w:spacing w:line="300" w:lineRule="exact"/>
              <w:ind w:left="105" w:leftChars="50" w:right="105" w:rightChars="50"/>
              <w:rPr>
                <w:rFonts w:ascii="华文仿宋" w:hAnsi="华文仿宋" w:eastAsia="华文仿宋"/>
                <w:szCs w:val="21"/>
              </w:rPr>
            </w:pPr>
            <w:r>
              <w:rPr>
                <w:rFonts w:hint="eastAsia" w:ascii="华文仿宋" w:hAnsi="华文仿宋" w:eastAsia="华文仿宋"/>
                <w:szCs w:val="21"/>
              </w:rPr>
              <w:t>观点鲜明，态度明确，有自己的独创性观点和见解；能够清晰呈现出总论点与分论点之间的关系。</w:t>
            </w:r>
          </w:p>
        </w:tc>
        <w:tc>
          <w:tcPr>
            <w:tcW w:w="1822" w:type="dxa"/>
            <w:tcBorders>
              <w:top w:val="single" w:color="000000" w:sz="6" w:space="0"/>
              <w:left w:val="nil"/>
              <w:bottom w:val="nil"/>
              <w:right w:val="single" w:color="000000" w:sz="6" w:space="0"/>
            </w:tcBorders>
            <w:vAlign w:val="center"/>
          </w:tcPr>
          <w:p w14:paraId="3FFD23FA">
            <w:pPr>
              <w:adjustRightInd w:val="0"/>
              <w:snapToGrid w:val="0"/>
              <w:spacing w:line="300" w:lineRule="exact"/>
              <w:ind w:left="105" w:leftChars="50" w:right="105" w:rightChars="50"/>
              <w:rPr>
                <w:rFonts w:ascii="华文仿宋" w:hAnsi="华文仿宋" w:eastAsia="华文仿宋"/>
                <w:szCs w:val="21"/>
              </w:rPr>
            </w:pPr>
            <w:r>
              <w:rPr>
                <w:rFonts w:hint="eastAsia" w:ascii="华文仿宋" w:hAnsi="华文仿宋" w:eastAsia="华文仿宋"/>
                <w:szCs w:val="21"/>
              </w:rPr>
              <w:t>能够选取多种论证方式针对自己的观点进行论证，为观点找到2-3个论据支撑。</w:t>
            </w:r>
          </w:p>
        </w:tc>
        <w:tc>
          <w:tcPr>
            <w:tcW w:w="1082" w:type="dxa"/>
            <w:tcBorders>
              <w:top w:val="single" w:color="000000" w:sz="6" w:space="0"/>
              <w:left w:val="nil"/>
              <w:bottom w:val="nil"/>
              <w:right w:val="single" w:color="000000" w:sz="6" w:space="0"/>
            </w:tcBorders>
            <w:vAlign w:val="center"/>
          </w:tcPr>
          <w:p w14:paraId="6D59F556">
            <w:pPr>
              <w:adjustRightInd w:val="0"/>
              <w:snapToGrid w:val="0"/>
              <w:spacing w:line="300" w:lineRule="exact"/>
              <w:ind w:left="105" w:leftChars="50" w:right="105" w:rightChars="50"/>
              <w:rPr>
                <w:rFonts w:ascii="华文仿宋" w:hAnsi="华文仿宋" w:eastAsia="华文仿宋"/>
                <w:szCs w:val="21"/>
              </w:rPr>
            </w:pPr>
            <w:r>
              <w:rPr>
                <w:rFonts w:hint="eastAsia" w:ascii="华文仿宋" w:hAnsi="华文仿宋" w:eastAsia="华文仿宋"/>
                <w:szCs w:val="21"/>
              </w:rPr>
              <w:t>有题目，语言流畅，无错别字，格式美观。</w:t>
            </w:r>
          </w:p>
        </w:tc>
      </w:tr>
      <w:tr w14:paraId="4D41ADA6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4" w:hRule="atLeast"/>
          <w:jc w:val="center"/>
        </w:trPr>
        <w:tc>
          <w:tcPr>
            <w:tcW w:w="1126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vAlign w:val="center"/>
          </w:tcPr>
          <w:p w14:paraId="5B04A33B">
            <w:pPr>
              <w:pStyle w:val="10"/>
              <w:adjustRightInd w:val="0"/>
              <w:snapToGrid w:val="0"/>
              <w:spacing w:line="30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分值</w:t>
            </w:r>
          </w:p>
        </w:tc>
        <w:tc>
          <w:tcPr>
            <w:tcW w:w="1978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5BF70545">
            <w:pPr>
              <w:pStyle w:val="10"/>
              <w:adjustRightInd w:val="0"/>
              <w:snapToGrid w:val="0"/>
              <w:spacing w:line="30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sz w:val="21"/>
                <w:szCs w:val="21"/>
              </w:rPr>
            </w:pPr>
            <w:r>
              <w:rPr>
                <w:rFonts w:ascii="华文仿宋" w:hAnsi="华文仿宋" w:eastAsia="华文仿宋" w:cs="Times New Roman"/>
                <w:sz w:val="21"/>
                <w:szCs w:val="21"/>
              </w:rPr>
              <w:t xml:space="preserve">10 </w:t>
            </w:r>
            <w:r>
              <w:rPr>
                <w:rFonts w:hint="eastAsia" w:ascii="华文仿宋" w:hAnsi="华文仿宋" w:eastAsia="华文仿宋" w:cs="Times New Roman"/>
                <w:sz w:val="21"/>
                <w:szCs w:val="21"/>
              </w:rPr>
              <w:t>分</w:t>
            </w:r>
          </w:p>
        </w:tc>
        <w:tc>
          <w:tcPr>
            <w:tcW w:w="2034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2E92050E">
            <w:pPr>
              <w:pStyle w:val="10"/>
              <w:adjustRightInd w:val="0"/>
              <w:snapToGrid w:val="0"/>
              <w:spacing w:line="30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sz w:val="21"/>
                <w:szCs w:val="21"/>
              </w:rPr>
            </w:pPr>
            <w:r>
              <w:rPr>
                <w:rFonts w:ascii="华文仿宋" w:hAnsi="华文仿宋" w:eastAsia="华文仿宋" w:cs="Times New Roman"/>
                <w:sz w:val="21"/>
                <w:szCs w:val="21"/>
              </w:rPr>
              <w:t>15</w:t>
            </w:r>
            <w:r>
              <w:rPr>
                <w:rFonts w:hint="eastAsia" w:ascii="华文仿宋" w:hAnsi="华文仿宋" w:eastAsia="华文仿宋" w:cs="Times New Roman"/>
                <w:sz w:val="21"/>
                <w:szCs w:val="21"/>
              </w:rPr>
              <w:t xml:space="preserve"> 分</w:t>
            </w:r>
          </w:p>
        </w:tc>
        <w:tc>
          <w:tcPr>
            <w:tcW w:w="1822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32D8AD86">
            <w:pPr>
              <w:pStyle w:val="10"/>
              <w:adjustRightInd w:val="0"/>
              <w:snapToGrid w:val="0"/>
              <w:spacing w:line="30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sz w:val="21"/>
                <w:szCs w:val="21"/>
              </w:rPr>
            </w:pPr>
            <w:r>
              <w:rPr>
                <w:rFonts w:ascii="华文仿宋" w:hAnsi="华文仿宋" w:eastAsia="华文仿宋" w:cs="Times New Roman"/>
                <w:sz w:val="21"/>
                <w:szCs w:val="21"/>
              </w:rPr>
              <w:t>20</w:t>
            </w:r>
            <w:r>
              <w:rPr>
                <w:rFonts w:hint="eastAsia" w:ascii="华文仿宋" w:hAnsi="华文仿宋" w:eastAsia="华文仿宋" w:cs="Times New Roman"/>
                <w:sz w:val="21"/>
                <w:szCs w:val="21"/>
              </w:rPr>
              <w:t xml:space="preserve"> 分</w:t>
            </w:r>
          </w:p>
        </w:tc>
        <w:tc>
          <w:tcPr>
            <w:tcW w:w="1082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3D85B370">
            <w:pPr>
              <w:pStyle w:val="10"/>
              <w:adjustRightInd w:val="0"/>
              <w:snapToGrid w:val="0"/>
              <w:spacing w:line="30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sz w:val="21"/>
                <w:szCs w:val="21"/>
              </w:rPr>
            </w:pPr>
            <w:r>
              <w:rPr>
                <w:rFonts w:ascii="华文仿宋" w:hAnsi="华文仿宋" w:eastAsia="华文仿宋" w:cs="Times New Roman"/>
                <w:sz w:val="21"/>
                <w:szCs w:val="21"/>
              </w:rPr>
              <w:t>5</w:t>
            </w:r>
            <w:r>
              <w:rPr>
                <w:rFonts w:hint="eastAsia" w:ascii="华文仿宋" w:hAnsi="华文仿宋" w:eastAsia="华文仿宋" w:cs="Times New Roman"/>
                <w:sz w:val="21"/>
                <w:szCs w:val="21"/>
              </w:rPr>
              <w:t xml:space="preserve"> 分</w:t>
            </w:r>
          </w:p>
        </w:tc>
      </w:tr>
    </w:tbl>
    <w:p w14:paraId="6BAF8A99">
      <w:pPr>
        <w:adjustRightInd w:val="0"/>
        <w:snapToGrid w:val="0"/>
        <w:spacing w:line="460" w:lineRule="exact"/>
        <w:rPr>
          <w:rFonts w:ascii="华文仿宋" w:hAnsi="华文仿宋" w:eastAsia="华文仿宋"/>
          <w:b/>
          <w:bCs/>
          <w:szCs w:val="21"/>
        </w:rPr>
      </w:pPr>
    </w:p>
    <w:tbl>
      <w:tblPr>
        <w:tblStyle w:val="4"/>
        <w:tblW w:w="7960" w:type="dxa"/>
        <w:jc w:val="center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164"/>
        <w:gridCol w:w="910"/>
        <w:gridCol w:w="1041"/>
        <w:gridCol w:w="1046"/>
        <w:gridCol w:w="1141"/>
        <w:gridCol w:w="1162"/>
        <w:gridCol w:w="1496"/>
      </w:tblGrid>
      <w:tr w14:paraId="68913E63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  <w:jc w:val="center"/>
        </w:trPr>
        <w:tc>
          <w:tcPr>
            <w:tcW w:w="7960" w:type="dxa"/>
            <w:gridSpan w:val="7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vAlign w:val="center"/>
          </w:tcPr>
          <w:p w14:paraId="486512DB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学生评分表-现场宣讲</w:t>
            </w:r>
          </w:p>
        </w:tc>
      </w:tr>
      <w:tr w14:paraId="7044A934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27" w:hRule="atLeast"/>
          <w:jc w:val="center"/>
        </w:trPr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vAlign w:val="center"/>
          </w:tcPr>
          <w:p w14:paraId="27134C36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展示效果</w:t>
            </w:r>
          </w:p>
        </w:tc>
        <w:tc>
          <w:tcPr>
            <w:tcW w:w="1951" w:type="dxa"/>
            <w:gridSpan w:val="2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2A5F6AD7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听</w:t>
            </w:r>
          </w:p>
        </w:tc>
        <w:tc>
          <w:tcPr>
            <w:tcW w:w="2187" w:type="dxa"/>
            <w:gridSpan w:val="2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29928EED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看</w:t>
            </w:r>
          </w:p>
        </w:tc>
        <w:tc>
          <w:tcPr>
            <w:tcW w:w="2656" w:type="dxa"/>
            <w:gridSpan w:val="2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7681E53F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学</w:t>
            </w:r>
          </w:p>
        </w:tc>
      </w:tr>
      <w:tr w14:paraId="3DE62C6C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84" w:hRule="atLeast"/>
          <w:jc w:val="center"/>
        </w:trPr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vAlign w:val="center"/>
          </w:tcPr>
          <w:p w14:paraId="151C31E5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评价标准</w:t>
            </w:r>
          </w:p>
        </w:tc>
        <w:tc>
          <w:tcPr>
            <w:tcW w:w="910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75B2D75C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讲述容易理解</w:t>
            </w:r>
          </w:p>
        </w:tc>
        <w:tc>
          <w:tcPr>
            <w:tcW w:w="1041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68FCD4F6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讲解语言得当</w:t>
            </w:r>
          </w:p>
        </w:tc>
        <w:tc>
          <w:tcPr>
            <w:tcW w:w="1046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4682DAFA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PPT制作优美</w:t>
            </w:r>
          </w:p>
        </w:tc>
        <w:tc>
          <w:tcPr>
            <w:tcW w:w="1141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25177B18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故事有吸引力</w:t>
            </w:r>
          </w:p>
        </w:tc>
        <w:tc>
          <w:tcPr>
            <w:tcW w:w="1162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10DA0C22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触动较大</w:t>
            </w:r>
          </w:p>
        </w:tc>
        <w:tc>
          <w:tcPr>
            <w:tcW w:w="1494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1810219C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富有启发</w:t>
            </w:r>
          </w:p>
        </w:tc>
      </w:tr>
      <w:tr w14:paraId="0B0D2F84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19" w:hRule="atLeast"/>
          <w:jc w:val="center"/>
        </w:trPr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nil"/>
              <w:right w:val="single" w:color="000000" w:sz="6" w:space="0"/>
            </w:tcBorders>
            <w:vAlign w:val="center"/>
          </w:tcPr>
          <w:p w14:paraId="42430167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rPr>
                <w:rFonts w:ascii="华文仿宋" w:hAnsi="华文仿宋" w:eastAsia="华文仿宋" w:cs="仿宋_GB2312"/>
                <w:b/>
                <w:bCs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仿宋_GB2312"/>
                <w:b/>
                <w:bCs/>
                <w:sz w:val="21"/>
                <w:szCs w:val="21"/>
              </w:rPr>
              <w:t>标准说明</w:t>
            </w:r>
          </w:p>
        </w:tc>
        <w:tc>
          <w:tcPr>
            <w:tcW w:w="910" w:type="dxa"/>
            <w:tcBorders>
              <w:top w:val="single" w:color="000000" w:sz="6" w:space="0"/>
              <w:left w:val="nil"/>
              <w:bottom w:val="nil"/>
              <w:right w:val="single" w:color="000000" w:sz="6" w:space="0"/>
            </w:tcBorders>
            <w:vAlign w:val="center"/>
          </w:tcPr>
          <w:p w14:paraId="1F99A1EA">
            <w:pPr>
              <w:adjustRightInd w:val="0"/>
              <w:snapToGrid w:val="0"/>
              <w:spacing w:line="300" w:lineRule="exact"/>
              <w:ind w:left="105" w:leftChars="50" w:right="105" w:rightChars="50"/>
              <w:rPr>
                <w:rFonts w:ascii="华文仿宋" w:hAnsi="华文仿宋" w:eastAsia="华文仿宋"/>
                <w:szCs w:val="21"/>
              </w:rPr>
            </w:pPr>
            <w:r>
              <w:rPr>
                <w:rFonts w:hint="eastAsia" w:ascii="华文仿宋" w:hAnsi="华文仿宋" w:eastAsia="华文仿宋"/>
                <w:szCs w:val="21"/>
              </w:rPr>
              <w:t>讲述清楚明白，讲述有逻辑，角度</w:t>
            </w:r>
            <w:r>
              <w:rPr>
                <w:rFonts w:ascii="华文仿宋" w:hAnsi="华文仿宋" w:eastAsia="华文仿宋"/>
                <w:szCs w:val="21"/>
              </w:rPr>
              <w:t>全面</w:t>
            </w:r>
            <w:r>
              <w:rPr>
                <w:rFonts w:hint="eastAsia" w:ascii="华文仿宋" w:hAnsi="华文仿宋" w:eastAsia="华文仿宋"/>
                <w:szCs w:val="21"/>
              </w:rPr>
              <w:t>。</w:t>
            </w:r>
          </w:p>
        </w:tc>
        <w:tc>
          <w:tcPr>
            <w:tcW w:w="1041" w:type="dxa"/>
            <w:tcBorders>
              <w:top w:val="single" w:color="000000" w:sz="6" w:space="0"/>
              <w:left w:val="nil"/>
              <w:bottom w:val="nil"/>
              <w:right w:val="single" w:color="000000" w:sz="6" w:space="0"/>
            </w:tcBorders>
            <w:vAlign w:val="center"/>
          </w:tcPr>
          <w:p w14:paraId="63E54B26">
            <w:pPr>
              <w:adjustRightInd w:val="0"/>
              <w:snapToGrid w:val="0"/>
              <w:spacing w:line="300" w:lineRule="exact"/>
              <w:ind w:left="105" w:leftChars="50" w:right="105" w:rightChars="50"/>
              <w:rPr>
                <w:rFonts w:ascii="华文仿宋" w:hAnsi="华文仿宋" w:eastAsia="华文仿宋"/>
                <w:szCs w:val="21"/>
              </w:rPr>
            </w:pPr>
            <w:r>
              <w:rPr>
                <w:rFonts w:hint="eastAsia" w:ascii="华文仿宋" w:hAnsi="华文仿宋" w:eastAsia="华文仿宋"/>
                <w:szCs w:val="21"/>
              </w:rPr>
              <w:t>语言有吸引力，我的注意力始终都很集中。</w:t>
            </w:r>
          </w:p>
        </w:tc>
        <w:tc>
          <w:tcPr>
            <w:tcW w:w="1046" w:type="dxa"/>
            <w:tcBorders>
              <w:top w:val="single" w:color="000000" w:sz="6" w:space="0"/>
              <w:left w:val="nil"/>
              <w:bottom w:val="nil"/>
              <w:right w:val="single" w:color="000000" w:sz="6" w:space="0"/>
            </w:tcBorders>
            <w:vAlign w:val="center"/>
          </w:tcPr>
          <w:p w14:paraId="6E80D308">
            <w:pPr>
              <w:adjustRightInd w:val="0"/>
              <w:snapToGrid w:val="0"/>
              <w:spacing w:line="300" w:lineRule="exact"/>
              <w:ind w:left="105" w:leftChars="50" w:right="105" w:rightChars="50"/>
              <w:rPr>
                <w:rFonts w:ascii="华文仿宋" w:hAnsi="华文仿宋" w:eastAsia="华文仿宋"/>
                <w:szCs w:val="21"/>
              </w:rPr>
            </w:pPr>
            <w:r>
              <w:rPr>
                <w:rFonts w:hint="eastAsia" w:ascii="华文仿宋" w:hAnsi="华文仿宋" w:eastAsia="华文仿宋"/>
                <w:szCs w:val="21"/>
              </w:rPr>
              <w:t>演示内容丰富，美观</w:t>
            </w:r>
            <w:r>
              <w:rPr>
                <w:rFonts w:ascii="华文仿宋" w:hAnsi="华文仿宋" w:eastAsia="华文仿宋"/>
                <w:szCs w:val="21"/>
              </w:rPr>
              <w:t>，</w:t>
            </w:r>
            <w:r>
              <w:rPr>
                <w:rFonts w:hint="eastAsia" w:ascii="华文仿宋" w:hAnsi="华文仿宋" w:eastAsia="华文仿宋"/>
                <w:szCs w:val="21"/>
              </w:rPr>
              <w:t>直观，令我难忘。</w:t>
            </w:r>
          </w:p>
        </w:tc>
        <w:tc>
          <w:tcPr>
            <w:tcW w:w="1141" w:type="dxa"/>
            <w:tcBorders>
              <w:top w:val="single" w:color="000000" w:sz="6" w:space="0"/>
              <w:left w:val="nil"/>
              <w:bottom w:val="nil"/>
              <w:right w:val="single" w:color="000000" w:sz="6" w:space="0"/>
            </w:tcBorders>
            <w:vAlign w:val="center"/>
          </w:tcPr>
          <w:p w14:paraId="5F2CDF21">
            <w:pPr>
              <w:adjustRightInd w:val="0"/>
              <w:snapToGrid w:val="0"/>
              <w:spacing w:line="300" w:lineRule="exact"/>
              <w:ind w:left="105" w:leftChars="50" w:right="105" w:rightChars="50"/>
              <w:rPr>
                <w:rFonts w:ascii="华文仿宋" w:hAnsi="华文仿宋" w:eastAsia="华文仿宋"/>
                <w:szCs w:val="21"/>
              </w:rPr>
            </w:pPr>
            <w:r>
              <w:rPr>
                <w:rFonts w:hint="eastAsia" w:ascii="华文仿宋" w:hAnsi="华文仿宋" w:eastAsia="华文仿宋"/>
                <w:szCs w:val="21"/>
              </w:rPr>
              <w:t>人物故事、新闻事件引人入胜，</w:t>
            </w:r>
            <w:r>
              <w:rPr>
                <w:rFonts w:ascii="华文仿宋" w:hAnsi="华文仿宋" w:eastAsia="华文仿宋"/>
                <w:szCs w:val="21"/>
              </w:rPr>
              <w:t>能够</w:t>
            </w:r>
            <w:r>
              <w:rPr>
                <w:rFonts w:hint="eastAsia" w:ascii="华文仿宋" w:hAnsi="华文仿宋" w:eastAsia="华文仿宋"/>
                <w:szCs w:val="21"/>
              </w:rPr>
              <w:t>与听者进行</w:t>
            </w:r>
            <w:r>
              <w:rPr>
                <w:rFonts w:ascii="华文仿宋" w:hAnsi="华文仿宋" w:eastAsia="华文仿宋"/>
                <w:szCs w:val="21"/>
              </w:rPr>
              <w:t>有效互动</w:t>
            </w:r>
            <w:r>
              <w:rPr>
                <w:rFonts w:hint="eastAsia" w:ascii="华文仿宋" w:hAnsi="华文仿宋" w:eastAsia="华文仿宋"/>
                <w:szCs w:val="21"/>
              </w:rPr>
              <w:t>。</w:t>
            </w:r>
          </w:p>
        </w:tc>
        <w:tc>
          <w:tcPr>
            <w:tcW w:w="1162" w:type="dxa"/>
            <w:tcBorders>
              <w:top w:val="single" w:color="000000" w:sz="6" w:space="0"/>
              <w:left w:val="nil"/>
              <w:bottom w:val="nil"/>
              <w:right w:val="single" w:color="000000" w:sz="6" w:space="0"/>
            </w:tcBorders>
            <w:vAlign w:val="center"/>
          </w:tcPr>
          <w:p w14:paraId="5778CD54">
            <w:pPr>
              <w:adjustRightInd w:val="0"/>
              <w:snapToGrid w:val="0"/>
              <w:spacing w:line="300" w:lineRule="exact"/>
              <w:ind w:left="105" w:leftChars="50" w:right="105" w:rightChars="50"/>
              <w:rPr>
                <w:rFonts w:ascii="华文仿宋" w:hAnsi="华文仿宋" w:eastAsia="华文仿宋"/>
                <w:szCs w:val="21"/>
              </w:rPr>
            </w:pPr>
            <w:r>
              <w:rPr>
                <w:rFonts w:hint="eastAsia" w:ascii="华文仿宋" w:hAnsi="华文仿宋" w:eastAsia="华文仿宋"/>
                <w:szCs w:val="21"/>
              </w:rPr>
              <w:t>让我想探索更多知识，提升了我对人物事件</w:t>
            </w:r>
            <w:r>
              <w:rPr>
                <w:rFonts w:ascii="华文仿宋" w:hAnsi="华文仿宋" w:eastAsia="华文仿宋"/>
                <w:szCs w:val="21"/>
              </w:rPr>
              <w:t>的</w:t>
            </w:r>
            <w:r>
              <w:rPr>
                <w:rFonts w:hint="eastAsia" w:ascii="华文仿宋" w:hAnsi="华文仿宋" w:eastAsia="华文仿宋"/>
                <w:szCs w:val="21"/>
              </w:rPr>
              <w:t>认知能力。</w:t>
            </w:r>
          </w:p>
        </w:tc>
        <w:tc>
          <w:tcPr>
            <w:tcW w:w="1494" w:type="dxa"/>
            <w:tcBorders>
              <w:top w:val="single" w:color="000000" w:sz="6" w:space="0"/>
              <w:left w:val="nil"/>
              <w:bottom w:val="nil"/>
              <w:right w:val="single" w:color="000000" w:sz="6" w:space="0"/>
            </w:tcBorders>
            <w:vAlign w:val="center"/>
          </w:tcPr>
          <w:p w14:paraId="5069EF46">
            <w:pPr>
              <w:adjustRightInd w:val="0"/>
              <w:snapToGrid w:val="0"/>
              <w:spacing w:line="300" w:lineRule="exact"/>
              <w:ind w:left="105" w:leftChars="50" w:right="105" w:rightChars="50"/>
              <w:rPr>
                <w:rFonts w:ascii="华文仿宋" w:hAnsi="华文仿宋" w:eastAsia="华文仿宋"/>
                <w:szCs w:val="21"/>
              </w:rPr>
            </w:pPr>
            <w:r>
              <w:rPr>
                <w:rFonts w:hint="eastAsia" w:ascii="华文仿宋" w:hAnsi="华文仿宋" w:eastAsia="华文仿宋"/>
                <w:szCs w:val="21"/>
              </w:rPr>
              <w:t>引起了我的深度思考，让我较好理解了人物身上</w:t>
            </w:r>
            <w:r>
              <w:rPr>
                <w:rFonts w:ascii="华文仿宋" w:hAnsi="华文仿宋" w:eastAsia="华文仿宋"/>
                <w:szCs w:val="21"/>
              </w:rPr>
              <w:t>的精神</w:t>
            </w:r>
            <w:r>
              <w:rPr>
                <w:rFonts w:hint="eastAsia" w:ascii="华文仿宋" w:hAnsi="华文仿宋" w:eastAsia="华文仿宋"/>
                <w:szCs w:val="21"/>
              </w:rPr>
              <w:t>和</w:t>
            </w:r>
            <w:r>
              <w:rPr>
                <w:rFonts w:ascii="华文仿宋" w:hAnsi="华文仿宋" w:eastAsia="华文仿宋"/>
                <w:szCs w:val="21"/>
              </w:rPr>
              <w:t>事件</w:t>
            </w:r>
            <w:r>
              <w:rPr>
                <w:rFonts w:hint="eastAsia" w:ascii="华文仿宋" w:hAnsi="华文仿宋" w:eastAsia="华文仿宋"/>
                <w:szCs w:val="21"/>
              </w:rPr>
              <w:t>对今天</w:t>
            </w:r>
            <w:r>
              <w:rPr>
                <w:rFonts w:ascii="华文仿宋" w:hAnsi="华文仿宋" w:eastAsia="华文仿宋"/>
                <w:szCs w:val="21"/>
              </w:rPr>
              <w:t>的意义</w:t>
            </w:r>
            <w:r>
              <w:rPr>
                <w:rFonts w:hint="eastAsia" w:ascii="华文仿宋" w:hAnsi="华文仿宋" w:eastAsia="华文仿宋"/>
                <w:szCs w:val="21"/>
              </w:rPr>
              <w:t>。</w:t>
            </w:r>
          </w:p>
        </w:tc>
      </w:tr>
      <w:tr w14:paraId="336067AB"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9" w:hRule="atLeast"/>
          <w:jc w:val="center"/>
        </w:trPr>
        <w:tc>
          <w:tcPr>
            <w:tcW w:w="1164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vAlign w:val="center"/>
          </w:tcPr>
          <w:p w14:paraId="13E4A1B0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b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b/>
                <w:sz w:val="21"/>
                <w:szCs w:val="21"/>
              </w:rPr>
              <w:t>分值</w:t>
            </w:r>
          </w:p>
        </w:tc>
        <w:tc>
          <w:tcPr>
            <w:tcW w:w="910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451BA265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sz w:val="21"/>
                <w:szCs w:val="21"/>
              </w:rPr>
            </w:pPr>
            <w:r>
              <w:rPr>
                <w:rFonts w:ascii="华文仿宋" w:hAnsi="华文仿宋" w:eastAsia="华文仿宋" w:cs="Times New Roman"/>
                <w:sz w:val="21"/>
                <w:szCs w:val="21"/>
              </w:rPr>
              <w:t>10</w:t>
            </w:r>
            <w:r>
              <w:rPr>
                <w:rFonts w:hint="eastAsia" w:ascii="华文仿宋" w:hAnsi="华文仿宋" w:eastAsia="华文仿宋" w:cs="Times New Roman"/>
                <w:sz w:val="21"/>
                <w:szCs w:val="21"/>
              </w:rPr>
              <w:t xml:space="preserve"> 分</w:t>
            </w:r>
          </w:p>
        </w:tc>
        <w:tc>
          <w:tcPr>
            <w:tcW w:w="1041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5031E524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sz w:val="21"/>
                <w:szCs w:val="21"/>
              </w:rPr>
            </w:pPr>
            <w:r>
              <w:rPr>
                <w:rFonts w:ascii="华文仿宋" w:hAnsi="华文仿宋" w:eastAsia="华文仿宋" w:cs="Times New Roman"/>
                <w:sz w:val="21"/>
                <w:szCs w:val="21"/>
              </w:rPr>
              <w:t>10</w:t>
            </w:r>
            <w:r>
              <w:rPr>
                <w:rFonts w:hint="eastAsia" w:ascii="华文仿宋" w:hAnsi="华文仿宋" w:eastAsia="华文仿宋" w:cs="Times New Roman"/>
                <w:sz w:val="21"/>
                <w:szCs w:val="21"/>
              </w:rPr>
              <w:t xml:space="preserve"> 分</w:t>
            </w:r>
          </w:p>
        </w:tc>
        <w:tc>
          <w:tcPr>
            <w:tcW w:w="1046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253077DD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sz w:val="21"/>
                <w:szCs w:val="21"/>
              </w:rPr>
            </w:pPr>
            <w:r>
              <w:rPr>
                <w:rFonts w:ascii="华文仿宋" w:hAnsi="华文仿宋" w:eastAsia="华文仿宋" w:cs="Times New Roman"/>
                <w:sz w:val="21"/>
                <w:szCs w:val="21"/>
              </w:rPr>
              <w:t>5</w:t>
            </w:r>
            <w:r>
              <w:rPr>
                <w:rFonts w:hint="eastAsia" w:ascii="华文仿宋" w:hAnsi="华文仿宋" w:eastAsia="华文仿宋" w:cs="Times New Roman"/>
                <w:sz w:val="21"/>
                <w:szCs w:val="21"/>
              </w:rPr>
              <w:t xml:space="preserve"> 分</w:t>
            </w:r>
          </w:p>
        </w:tc>
        <w:tc>
          <w:tcPr>
            <w:tcW w:w="1141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4F730E55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sz w:val="21"/>
                <w:szCs w:val="21"/>
              </w:rPr>
            </w:pPr>
            <w:r>
              <w:rPr>
                <w:rFonts w:ascii="华文仿宋" w:hAnsi="华文仿宋" w:eastAsia="华文仿宋" w:cs="Times New Roman"/>
                <w:sz w:val="21"/>
                <w:szCs w:val="21"/>
              </w:rPr>
              <w:t>5</w:t>
            </w:r>
            <w:r>
              <w:rPr>
                <w:rFonts w:hint="eastAsia" w:ascii="华文仿宋" w:hAnsi="华文仿宋" w:eastAsia="华文仿宋" w:cs="Times New Roman"/>
                <w:sz w:val="21"/>
                <w:szCs w:val="21"/>
              </w:rPr>
              <w:t xml:space="preserve"> 分</w:t>
            </w:r>
          </w:p>
        </w:tc>
        <w:tc>
          <w:tcPr>
            <w:tcW w:w="1162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0BF9C3CD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sz w:val="21"/>
                <w:szCs w:val="21"/>
              </w:rPr>
              <w:t>1</w:t>
            </w:r>
            <w:r>
              <w:rPr>
                <w:rFonts w:ascii="华文仿宋" w:hAnsi="华文仿宋" w:eastAsia="华文仿宋" w:cs="Times New Roman"/>
                <w:sz w:val="21"/>
                <w:szCs w:val="21"/>
              </w:rPr>
              <w:t>0</w:t>
            </w:r>
            <w:r>
              <w:rPr>
                <w:rFonts w:hint="eastAsia" w:ascii="华文仿宋" w:hAnsi="华文仿宋" w:eastAsia="华文仿宋" w:cs="Times New Roman"/>
                <w:sz w:val="21"/>
                <w:szCs w:val="21"/>
              </w:rPr>
              <w:t xml:space="preserve"> 分</w:t>
            </w:r>
          </w:p>
        </w:tc>
        <w:tc>
          <w:tcPr>
            <w:tcW w:w="1494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vAlign w:val="center"/>
          </w:tcPr>
          <w:p w14:paraId="07D938B0">
            <w:pPr>
              <w:pStyle w:val="10"/>
              <w:adjustRightInd w:val="0"/>
              <w:snapToGrid w:val="0"/>
              <w:spacing w:line="340" w:lineRule="exact"/>
              <w:ind w:left="105" w:leftChars="50" w:right="105" w:rightChars="50"/>
              <w:jc w:val="center"/>
              <w:rPr>
                <w:rFonts w:ascii="华文仿宋" w:hAnsi="华文仿宋" w:eastAsia="华文仿宋" w:cs="Times New Roman"/>
                <w:sz w:val="21"/>
                <w:szCs w:val="21"/>
              </w:rPr>
            </w:pPr>
            <w:r>
              <w:rPr>
                <w:rFonts w:hint="eastAsia" w:ascii="华文仿宋" w:hAnsi="华文仿宋" w:eastAsia="华文仿宋" w:cs="Times New Roman"/>
                <w:sz w:val="21"/>
                <w:szCs w:val="21"/>
              </w:rPr>
              <w:t>1</w:t>
            </w:r>
            <w:r>
              <w:rPr>
                <w:rFonts w:ascii="华文仿宋" w:hAnsi="华文仿宋" w:eastAsia="华文仿宋" w:cs="Times New Roman"/>
                <w:sz w:val="21"/>
                <w:szCs w:val="21"/>
              </w:rPr>
              <w:t>0</w:t>
            </w:r>
            <w:r>
              <w:rPr>
                <w:rFonts w:hint="eastAsia" w:ascii="华文仿宋" w:hAnsi="华文仿宋" w:eastAsia="华文仿宋" w:cs="Times New Roman"/>
                <w:sz w:val="21"/>
                <w:szCs w:val="21"/>
              </w:rPr>
              <w:t xml:space="preserve"> 分</w:t>
            </w:r>
          </w:p>
        </w:tc>
      </w:tr>
    </w:tbl>
    <w:p w14:paraId="1475D9A6">
      <w:pPr>
        <w:adjustRightInd w:val="0"/>
        <w:snapToGrid w:val="0"/>
        <w:spacing w:line="460" w:lineRule="exact"/>
        <w:jc w:val="center"/>
        <w:rPr>
          <w:rFonts w:ascii="仿宋_GB2312" w:eastAsia="仿宋_GB2312"/>
          <w:b/>
          <w:bCs/>
        </w:rPr>
      </w:pPr>
    </w:p>
    <w:p w14:paraId="082B7692">
      <w:pPr>
        <w:adjustRightInd w:val="0"/>
        <w:snapToGrid w:val="0"/>
        <w:spacing w:line="460" w:lineRule="exact"/>
        <w:jc w:val="center"/>
        <w:rPr>
          <w:rFonts w:ascii="仿宋_GB2312" w:eastAsia="仿宋_GB2312"/>
          <w:b/>
          <w:bCs/>
        </w:rPr>
      </w:pPr>
      <w:r>
        <w:rPr>
          <w:rFonts w:hint="eastAsia" w:ascii="仿宋_GB2312" w:eastAsia="仿宋_GB2312"/>
          <w:b/>
          <w:bCs/>
        </w:rPr>
        <w:t>表2：社会实践反思性评价表</w:t>
      </w:r>
    </w:p>
    <w:tbl>
      <w:tblPr>
        <w:tblStyle w:val="5"/>
        <w:tblW w:w="8161" w:type="dxa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8" w:space="0"/>
          <w:insideV w:val="single" w:color="auto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75"/>
        <w:gridCol w:w="5103"/>
        <w:gridCol w:w="1083"/>
      </w:tblGrid>
      <w:tr w14:paraId="43881DE0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9" w:hRule="atLeast"/>
          <w:jc w:val="center"/>
        </w:trPr>
        <w:tc>
          <w:tcPr>
            <w:tcW w:w="1975" w:type="dxa"/>
          </w:tcPr>
          <w:p w14:paraId="06707A89">
            <w:pPr>
              <w:adjustRightInd w:val="0"/>
              <w:snapToGrid w:val="0"/>
              <w:spacing w:line="340" w:lineRule="exact"/>
              <w:jc w:val="center"/>
              <w:rPr>
                <w:rFonts w:ascii="华文仿宋" w:hAnsi="华文仿宋" w:eastAsia="华文仿宋" w:cs="宋体"/>
                <w:b/>
                <w:szCs w:val="21"/>
              </w:rPr>
            </w:pPr>
            <w:r>
              <w:rPr>
                <w:rFonts w:hint="eastAsia" w:ascii="华文仿宋" w:hAnsi="华文仿宋" w:eastAsia="华文仿宋" w:cs="宋体"/>
                <w:b/>
                <w:szCs w:val="21"/>
              </w:rPr>
              <w:t>评价内容</w:t>
            </w:r>
          </w:p>
        </w:tc>
        <w:tc>
          <w:tcPr>
            <w:tcW w:w="5103" w:type="dxa"/>
          </w:tcPr>
          <w:p w14:paraId="241995CA">
            <w:pPr>
              <w:adjustRightInd w:val="0"/>
              <w:snapToGrid w:val="0"/>
              <w:spacing w:line="340" w:lineRule="exact"/>
              <w:jc w:val="center"/>
              <w:rPr>
                <w:rFonts w:ascii="华文仿宋" w:hAnsi="华文仿宋" w:eastAsia="华文仿宋" w:cs="宋体"/>
                <w:b/>
                <w:szCs w:val="21"/>
              </w:rPr>
            </w:pPr>
            <w:r>
              <w:rPr>
                <w:rFonts w:hint="eastAsia" w:ascii="华文仿宋" w:hAnsi="华文仿宋" w:eastAsia="华文仿宋" w:cs="宋体"/>
                <w:b/>
                <w:szCs w:val="21"/>
              </w:rPr>
              <w:t>评价维度</w:t>
            </w:r>
          </w:p>
        </w:tc>
        <w:tc>
          <w:tcPr>
            <w:tcW w:w="1083" w:type="dxa"/>
          </w:tcPr>
          <w:p w14:paraId="04942CD2">
            <w:pPr>
              <w:adjustRightInd w:val="0"/>
              <w:snapToGrid w:val="0"/>
              <w:spacing w:line="340" w:lineRule="exact"/>
              <w:jc w:val="center"/>
              <w:rPr>
                <w:rFonts w:ascii="华文仿宋" w:hAnsi="华文仿宋" w:eastAsia="华文仿宋" w:cs="宋体"/>
                <w:b/>
                <w:szCs w:val="21"/>
              </w:rPr>
            </w:pPr>
            <w:r>
              <w:rPr>
                <w:rFonts w:hint="eastAsia" w:ascii="华文仿宋" w:hAnsi="华文仿宋" w:eastAsia="华文仿宋" w:cs="宋体"/>
                <w:b/>
                <w:szCs w:val="21"/>
              </w:rPr>
              <w:t>评价方式</w:t>
            </w:r>
          </w:p>
        </w:tc>
      </w:tr>
      <w:tr w14:paraId="561A35CE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6" w:hRule="atLeast"/>
          <w:jc w:val="center"/>
        </w:trPr>
        <w:tc>
          <w:tcPr>
            <w:tcW w:w="1975" w:type="dxa"/>
            <w:vAlign w:val="center"/>
          </w:tcPr>
          <w:p w14:paraId="57EEECF2">
            <w:pPr>
              <w:adjustRightInd w:val="0"/>
              <w:snapToGrid w:val="0"/>
              <w:spacing w:line="340" w:lineRule="exact"/>
              <w:jc w:val="center"/>
              <w:rPr>
                <w:rFonts w:ascii="华文仿宋" w:hAnsi="华文仿宋" w:eastAsia="华文仿宋" w:cs="宋体"/>
                <w:b/>
                <w:szCs w:val="21"/>
              </w:rPr>
            </w:pPr>
            <w:r>
              <w:rPr>
                <w:rFonts w:hint="eastAsia" w:ascii="华文仿宋" w:hAnsi="华文仿宋" w:eastAsia="华文仿宋" w:cs="宋体"/>
                <w:b/>
                <w:szCs w:val="21"/>
              </w:rPr>
              <w:t>实践选题的价值性（</w:t>
            </w:r>
            <w:r>
              <w:rPr>
                <w:rFonts w:ascii="华文仿宋" w:hAnsi="华文仿宋" w:eastAsia="华文仿宋" w:cs="宋体"/>
                <w:b/>
                <w:szCs w:val="21"/>
              </w:rPr>
              <w:t>20</w:t>
            </w:r>
            <w:r>
              <w:rPr>
                <w:rFonts w:hint="eastAsia" w:ascii="华文仿宋" w:hAnsi="华文仿宋" w:eastAsia="华文仿宋" w:cs="宋体"/>
                <w:b/>
                <w:szCs w:val="21"/>
              </w:rPr>
              <w:t>分）</w:t>
            </w:r>
          </w:p>
        </w:tc>
        <w:tc>
          <w:tcPr>
            <w:tcW w:w="5103" w:type="dxa"/>
            <w:vAlign w:val="center"/>
          </w:tcPr>
          <w:p w14:paraId="0404E033">
            <w:pPr>
              <w:adjustRightInd w:val="0"/>
              <w:snapToGrid w:val="0"/>
              <w:spacing w:line="340" w:lineRule="exact"/>
              <w:jc w:val="left"/>
              <w:rPr>
                <w:rFonts w:ascii="华文仿宋" w:hAnsi="华文仿宋" w:eastAsia="华文仿宋" w:cs="宋体"/>
                <w:bCs/>
                <w:szCs w:val="21"/>
              </w:rPr>
            </w:pPr>
            <w:r>
              <w:rPr>
                <w:rFonts w:ascii="华文仿宋" w:hAnsi="华文仿宋" w:eastAsia="华文仿宋" w:cs="宋体"/>
                <w:bCs/>
                <w:szCs w:val="21"/>
              </w:rPr>
              <w:t>1</w:t>
            </w:r>
            <w:r>
              <w:rPr>
                <w:rFonts w:hint="eastAsia" w:ascii="华文仿宋" w:hAnsi="华文仿宋" w:eastAsia="华文仿宋" w:cs="宋体"/>
                <w:bCs/>
                <w:szCs w:val="21"/>
              </w:rPr>
              <w:t>.选题关注的现实问题和社会需求（1</w:t>
            </w:r>
            <w:r>
              <w:rPr>
                <w:rFonts w:ascii="华文仿宋" w:hAnsi="华文仿宋" w:eastAsia="华文仿宋" w:cs="宋体"/>
                <w:bCs/>
                <w:szCs w:val="21"/>
              </w:rPr>
              <w:t>0</w:t>
            </w:r>
            <w:r>
              <w:rPr>
                <w:rFonts w:hint="eastAsia" w:ascii="华文仿宋" w:hAnsi="华文仿宋" w:eastAsia="华文仿宋" w:cs="宋体"/>
                <w:bCs/>
                <w:szCs w:val="21"/>
              </w:rPr>
              <w:t>分）</w:t>
            </w:r>
          </w:p>
          <w:p w14:paraId="4A19C7AA">
            <w:pPr>
              <w:adjustRightInd w:val="0"/>
              <w:snapToGrid w:val="0"/>
              <w:spacing w:line="340" w:lineRule="exact"/>
              <w:jc w:val="left"/>
              <w:rPr>
                <w:rFonts w:ascii="华文仿宋" w:hAnsi="华文仿宋" w:eastAsia="华文仿宋" w:cs="宋体"/>
                <w:bCs/>
                <w:szCs w:val="21"/>
              </w:rPr>
            </w:pPr>
            <w:r>
              <w:rPr>
                <w:rFonts w:ascii="华文仿宋" w:hAnsi="华文仿宋" w:eastAsia="华文仿宋" w:cs="宋体"/>
                <w:bCs/>
                <w:szCs w:val="21"/>
              </w:rPr>
              <w:t>2</w:t>
            </w:r>
            <w:r>
              <w:rPr>
                <w:rFonts w:hint="eastAsia" w:ascii="华文仿宋" w:hAnsi="华文仿宋" w:eastAsia="华文仿宋" w:cs="宋体"/>
                <w:bCs/>
                <w:szCs w:val="21"/>
              </w:rPr>
              <w:t>.选题对个人成长的意义（1</w:t>
            </w:r>
            <w:r>
              <w:rPr>
                <w:rFonts w:ascii="华文仿宋" w:hAnsi="华文仿宋" w:eastAsia="华文仿宋" w:cs="宋体"/>
                <w:bCs/>
                <w:szCs w:val="21"/>
              </w:rPr>
              <w:t>0</w:t>
            </w:r>
            <w:r>
              <w:rPr>
                <w:rFonts w:hint="eastAsia" w:ascii="华文仿宋" w:hAnsi="华文仿宋" w:eastAsia="华文仿宋" w:cs="宋体"/>
                <w:bCs/>
                <w:szCs w:val="21"/>
              </w:rPr>
              <w:t>分）</w:t>
            </w:r>
          </w:p>
        </w:tc>
        <w:tc>
          <w:tcPr>
            <w:tcW w:w="1083" w:type="dxa"/>
            <w:vMerge w:val="restart"/>
            <w:vAlign w:val="center"/>
          </w:tcPr>
          <w:p w14:paraId="5A0D9501">
            <w:pPr>
              <w:adjustRightInd w:val="0"/>
              <w:snapToGrid w:val="0"/>
              <w:spacing w:line="340" w:lineRule="exact"/>
              <w:rPr>
                <w:rFonts w:ascii="华文仿宋" w:hAnsi="华文仿宋" w:eastAsia="华文仿宋" w:cs="宋体"/>
                <w:bCs/>
                <w:szCs w:val="21"/>
              </w:rPr>
            </w:pPr>
            <w:r>
              <w:rPr>
                <w:rFonts w:hint="eastAsia" w:ascii="华文仿宋" w:hAnsi="华文仿宋" w:eastAsia="华文仿宋" w:cs="宋体"/>
                <w:bCs/>
                <w:szCs w:val="21"/>
              </w:rPr>
              <w:t>教师评价、小组互评与学生自评相结合。小组交流分享实践体验、汇报实践成果，进行优秀社会实践报告评选。</w:t>
            </w:r>
          </w:p>
        </w:tc>
      </w:tr>
      <w:tr w14:paraId="4F23A149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1" w:hRule="atLeast"/>
          <w:jc w:val="center"/>
        </w:trPr>
        <w:tc>
          <w:tcPr>
            <w:tcW w:w="1975" w:type="dxa"/>
            <w:vAlign w:val="center"/>
          </w:tcPr>
          <w:p w14:paraId="468F15FF">
            <w:pPr>
              <w:adjustRightInd w:val="0"/>
              <w:snapToGrid w:val="0"/>
              <w:spacing w:line="340" w:lineRule="exact"/>
              <w:jc w:val="center"/>
              <w:rPr>
                <w:rFonts w:ascii="华文仿宋" w:hAnsi="华文仿宋" w:eastAsia="华文仿宋" w:cs="宋体"/>
                <w:b/>
                <w:szCs w:val="21"/>
              </w:rPr>
            </w:pPr>
            <w:r>
              <w:rPr>
                <w:rFonts w:hint="eastAsia" w:ascii="华文仿宋" w:hAnsi="华文仿宋" w:eastAsia="华文仿宋" w:cs="宋体"/>
                <w:b/>
                <w:szCs w:val="21"/>
              </w:rPr>
              <w:t>实践过程的获得感（</w:t>
            </w:r>
            <w:r>
              <w:rPr>
                <w:rFonts w:ascii="华文仿宋" w:hAnsi="华文仿宋" w:eastAsia="华文仿宋" w:cs="宋体"/>
                <w:b/>
                <w:szCs w:val="21"/>
              </w:rPr>
              <w:t>20</w:t>
            </w:r>
            <w:r>
              <w:rPr>
                <w:rFonts w:hint="eastAsia" w:ascii="华文仿宋" w:hAnsi="华文仿宋" w:eastAsia="华文仿宋" w:cs="宋体"/>
                <w:b/>
                <w:szCs w:val="21"/>
              </w:rPr>
              <w:t>分）</w:t>
            </w:r>
          </w:p>
        </w:tc>
        <w:tc>
          <w:tcPr>
            <w:tcW w:w="5103" w:type="dxa"/>
            <w:vAlign w:val="center"/>
          </w:tcPr>
          <w:p w14:paraId="7A4BC2A2">
            <w:pPr>
              <w:adjustRightInd w:val="0"/>
              <w:snapToGrid w:val="0"/>
              <w:spacing w:line="340" w:lineRule="exact"/>
              <w:jc w:val="left"/>
              <w:rPr>
                <w:rFonts w:ascii="华文仿宋" w:hAnsi="华文仿宋" w:eastAsia="华文仿宋" w:cs="宋体"/>
                <w:bCs/>
                <w:szCs w:val="21"/>
              </w:rPr>
            </w:pPr>
            <w:r>
              <w:rPr>
                <w:rFonts w:hint="eastAsia" w:ascii="华文仿宋" w:hAnsi="华文仿宋" w:eastAsia="华文仿宋" w:cs="宋体"/>
                <w:bCs/>
                <w:szCs w:val="21"/>
              </w:rPr>
              <w:t>1.团队任务分工、任务完成过程及结果评价（1</w:t>
            </w:r>
            <w:r>
              <w:rPr>
                <w:rFonts w:ascii="华文仿宋" w:hAnsi="华文仿宋" w:eastAsia="华文仿宋" w:cs="宋体"/>
                <w:bCs/>
                <w:szCs w:val="21"/>
              </w:rPr>
              <w:t>0</w:t>
            </w:r>
            <w:r>
              <w:rPr>
                <w:rFonts w:hint="eastAsia" w:ascii="华文仿宋" w:hAnsi="华文仿宋" w:eastAsia="华文仿宋" w:cs="宋体"/>
                <w:bCs/>
                <w:szCs w:val="21"/>
              </w:rPr>
              <w:t>分）</w:t>
            </w:r>
          </w:p>
          <w:p w14:paraId="4776A960">
            <w:pPr>
              <w:adjustRightInd w:val="0"/>
              <w:snapToGrid w:val="0"/>
              <w:spacing w:line="340" w:lineRule="exact"/>
              <w:jc w:val="left"/>
              <w:rPr>
                <w:rFonts w:ascii="华文仿宋" w:hAnsi="华文仿宋" w:eastAsia="华文仿宋" w:cs="宋体"/>
                <w:bCs/>
                <w:szCs w:val="21"/>
              </w:rPr>
            </w:pPr>
            <w:r>
              <w:rPr>
                <w:rFonts w:hint="eastAsia" w:ascii="华文仿宋" w:hAnsi="华文仿宋" w:eastAsia="华文仿宋" w:cs="宋体"/>
                <w:bCs/>
                <w:szCs w:val="21"/>
              </w:rPr>
              <w:t>2.实践中深化的知识理解与技能方法（1</w:t>
            </w:r>
            <w:r>
              <w:rPr>
                <w:rFonts w:ascii="华文仿宋" w:hAnsi="华文仿宋" w:eastAsia="华文仿宋" w:cs="宋体"/>
                <w:bCs/>
                <w:szCs w:val="21"/>
              </w:rPr>
              <w:t>0</w:t>
            </w:r>
            <w:r>
              <w:rPr>
                <w:rFonts w:hint="eastAsia" w:ascii="华文仿宋" w:hAnsi="华文仿宋" w:eastAsia="华文仿宋" w:cs="宋体"/>
                <w:bCs/>
                <w:szCs w:val="21"/>
              </w:rPr>
              <w:t>分）</w:t>
            </w:r>
          </w:p>
        </w:tc>
        <w:tc>
          <w:tcPr>
            <w:tcW w:w="1083" w:type="dxa"/>
            <w:vMerge w:val="continue"/>
            <w:vAlign w:val="center"/>
          </w:tcPr>
          <w:p w14:paraId="2E4CB0B3">
            <w:pPr>
              <w:adjustRightInd w:val="0"/>
              <w:snapToGrid w:val="0"/>
              <w:spacing w:line="340" w:lineRule="exact"/>
              <w:jc w:val="left"/>
              <w:rPr>
                <w:rFonts w:ascii="华文仿宋" w:hAnsi="华文仿宋" w:eastAsia="华文仿宋" w:cs="宋体"/>
                <w:bCs/>
                <w:szCs w:val="21"/>
              </w:rPr>
            </w:pPr>
          </w:p>
        </w:tc>
      </w:tr>
      <w:tr w14:paraId="1AE0031E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" w:hRule="atLeast"/>
          <w:jc w:val="center"/>
        </w:trPr>
        <w:tc>
          <w:tcPr>
            <w:tcW w:w="1975" w:type="dxa"/>
            <w:vAlign w:val="center"/>
          </w:tcPr>
          <w:p w14:paraId="24EF5AB1">
            <w:pPr>
              <w:adjustRightInd w:val="0"/>
              <w:snapToGrid w:val="0"/>
              <w:spacing w:line="340" w:lineRule="exact"/>
              <w:jc w:val="center"/>
              <w:rPr>
                <w:rFonts w:ascii="华文仿宋" w:hAnsi="华文仿宋" w:eastAsia="华文仿宋" w:cs="宋体"/>
                <w:b/>
                <w:szCs w:val="21"/>
              </w:rPr>
            </w:pPr>
            <w:r>
              <w:rPr>
                <w:rFonts w:hint="eastAsia" w:ascii="华文仿宋" w:hAnsi="华文仿宋" w:eastAsia="华文仿宋" w:cs="宋体"/>
                <w:b/>
                <w:szCs w:val="21"/>
              </w:rPr>
              <w:t>实践成果的创新性（3</w:t>
            </w:r>
            <w:r>
              <w:rPr>
                <w:rFonts w:ascii="华文仿宋" w:hAnsi="华文仿宋" w:eastAsia="华文仿宋" w:cs="宋体"/>
                <w:b/>
                <w:szCs w:val="21"/>
              </w:rPr>
              <w:t>0</w:t>
            </w:r>
            <w:r>
              <w:rPr>
                <w:rFonts w:hint="eastAsia" w:ascii="华文仿宋" w:hAnsi="华文仿宋" w:eastAsia="华文仿宋" w:cs="宋体"/>
                <w:b/>
                <w:szCs w:val="21"/>
              </w:rPr>
              <w:t>分）</w:t>
            </w:r>
          </w:p>
        </w:tc>
        <w:tc>
          <w:tcPr>
            <w:tcW w:w="5103" w:type="dxa"/>
            <w:vAlign w:val="center"/>
          </w:tcPr>
          <w:p w14:paraId="0D7704BB">
            <w:pPr>
              <w:adjustRightInd w:val="0"/>
              <w:snapToGrid w:val="0"/>
              <w:spacing w:line="340" w:lineRule="exact"/>
              <w:jc w:val="left"/>
              <w:rPr>
                <w:rFonts w:ascii="华文仿宋" w:hAnsi="华文仿宋" w:eastAsia="华文仿宋" w:cs="宋体"/>
                <w:bCs/>
                <w:szCs w:val="21"/>
              </w:rPr>
            </w:pPr>
            <w:r>
              <w:rPr>
                <w:rFonts w:hint="eastAsia" w:ascii="华文仿宋" w:hAnsi="华文仿宋" w:eastAsia="华文仿宋" w:cs="宋体"/>
                <w:bCs/>
                <w:szCs w:val="21"/>
              </w:rPr>
              <w:t>1.实践取得的成果（1</w:t>
            </w:r>
            <w:r>
              <w:rPr>
                <w:rFonts w:ascii="华文仿宋" w:hAnsi="华文仿宋" w:eastAsia="华文仿宋" w:cs="宋体"/>
                <w:bCs/>
                <w:szCs w:val="21"/>
              </w:rPr>
              <w:t>0</w:t>
            </w:r>
            <w:r>
              <w:rPr>
                <w:rFonts w:hint="eastAsia" w:ascii="华文仿宋" w:hAnsi="华文仿宋" w:eastAsia="华文仿宋" w:cs="宋体"/>
                <w:bCs/>
                <w:szCs w:val="21"/>
              </w:rPr>
              <w:t>分）</w:t>
            </w:r>
          </w:p>
          <w:p w14:paraId="29FD37E7">
            <w:pPr>
              <w:adjustRightInd w:val="0"/>
              <w:snapToGrid w:val="0"/>
              <w:spacing w:line="340" w:lineRule="exact"/>
              <w:jc w:val="left"/>
              <w:rPr>
                <w:rFonts w:ascii="华文仿宋" w:hAnsi="华文仿宋" w:eastAsia="华文仿宋" w:cs="宋体"/>
                <w:bCs/>
                <w:szCs w:val="21"/>
              </w:rPr>
            </w:pPr>
            <w:r>
              <w:rPr>
                <w:rFonts w:hint="eastAsia" w:ascii="华文仿宋" w:hAnsi="华文仿宋" w:eastAsia="华文仿宋" w:cs="宋体"/>
                <w:bCs/>
                <w:szCs w:val="21"/>
              </w:rPr>
              <w:t>2.实践解决的问题（1</w:t>
            </w:r>
            <w:r>
              <w:rPr>
                <w:rFonts w:ascii="华文仿宋" w:hAnsi="华文仿宋" w:eastAsia="华文仿宋" w:cs="宋体"/>
                <w:bCs/>
                <w:szCs w:val="21"/>
              </w:rPr>
              <w:t>0</w:t>
            </w:r>
            <w:r>
              <w:rPr>
                <w:rFonts w:hint="eastAsia" w:ascii="华文仿宋" w:hAnsi="华文仿宋" w:eastAsia="华文仿宋" w:cs="宋体"/>
                <w:bCs/>
                <w:szCs w:val="21"/>
              </w:rPr>
              <w:t>分）</w:t>
            </w:r>
          </w:p>
          <w:p w14:paraId="725654B5">
            <w:pPr>
              <w:adjustRightInd w:val="0"/>
              <w:snapToGrid w:val="0"/>
              <w:spacing w:line="340" w:lineRule="exact"/>
              <w:jc w:val="left"/>
              <w:rPr>
                <w:rFonts w:ascii="华文仿宋" w:hAnsi="华文仿宋" w:eastAsia="华文仿宋" w:cs="宋体"/>
                <w:bCs/>
                <w:szCs w:val="21"/>
              </w:rPr>
            </w:pPr>
            <w:r>
              <w:rPr>
                <w:rFonts w:hint="eastAsia" w:ascii="华文仿宋" w:hAnsi="华文仿宋" w:eastAsia="华文仿宋" w:cs="宋体"/>
                <w:bCs/>
                <w:szCs w:val="21"/>
              </w:rPr>
              <w:t>3.实践成果的推广效应（1</w:t>
            </w:r>
            <w:r>
              <w:rPr>
                <w:rFonts w:ascii="华文仿宋" w:hAnsi="华文仿宋" w:eastAsia="华文仿宋" w:cs="宋体"/>
                <w:bCs/>
                <w:szCs w:val="21"/>
              </w:rPr>
              <w:t>0</w:t>
            </w:r>
            <w:r>
              <w:rPr>
                <w:rFonts w:hint="eastAsia" w:ascii="华文仿宋" w:hAnsi="华文仿宋" w:eastAsia="华文仿宋" w:cs="宋体"/>
                <w:bCs/>
                <w:szCs w:val="21"/>
              </w:rPr>
              <w:t>分）</w:t>
            </w:r>
          </w:p>
        </w:tc>
        <w:tc>
          <w:tcPr>
            <w:tcW w:w="1083" w:type="dxa"/>
            <w:vMerge w:val="continue"/>
            <w:vAlign w:val="center"/>
          </w:tcPr>
          <w:p w14:paraId="74FCA201">
            <w:pPr>
              <w:adjustRightInd w:val="0"/>
              <w:snapToGrid w:val="0"/>
              <w:spacing w:line="340" w:lineRule="exact"/>
              <w:jc w:val="left"/>
              <w:rPr>
                <w:rFonts w:ascii="华文仿宋" w:hAnsi="华文仿宋" w:eastAsia="华文仿宋" w:cs="宋体"/>
                <w:bCs/>
                <w:szCs w:val="21"/>
              </w:rPr>
            </w:pPr>
          </w:p>
        </w:tc>
      </w:tr>
      <w:tr w14:paraId="24CD4A13"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8" w:space="0"/>
            <w:insideV w:val="single" w:color="auto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7" w:hRule="atLeast"/>
          <w:jc w:val="center"/>
        </w:trPr>
        <w:tc>
          <w:tcPr>
            <w:tcW w:w="1975" w:type="dxa"/>
            <w:vAlign w:val="center"/>
          </w:tcPr>
          <w:p w14:paraId="1EE44807">
            <w:pPr>
              <w:adjustRightInd w:val="0"/>
              <w:snapToGrid w:val="0"/>
              <w:spacing w:line="340" w:lineRule="exact"/>
              <w:jc w:val="center"/>
              <w:rPr>
                <w:rFonts w:ascii="华文仿宋" w:hAnsi="华文仿宋" w:eastAsia="华文仿宋" w:cs="宋体"/>
                <w:b/>
                <w:szCs w:val="21"/>
              </w:rPr>
            </w:pPr>
            <w:r>
              <w:rPr>
                <w:rFonts w:hint="eastAsia" w:ascii="华文仿宋" w:hAnsi="华文仿宋" w:eastAsia="华文仿宋" w:cs="宋体"/>
                <w:b/>
                <w:szCs w:val="21"/>
              </w:rPr>
              <w:t>实践报告的规范性（</w:t>
            </w:r>
            <w:r>
              <w:rPr>
                <w:rFonts w:ascii="华文仿宋" w:hAnsi="华文仿宋" w:eastAsia="华文仿宋" w:cs="宋体"/>
                <w:b/>
                <w:szCs w:val="21"/>
              </w:rPr>
              <w:t>30</w:t>
            </w:r>
            <w:r>
              <w:rPr>
                <w:rFonts w:hint="eastAsia" w:ascii="华文仿宋" w:hAnsi="华文仿宋" w:eastAsia="华文仿宋" w:cs="宋体"/>
                <w:b/>
                <w:szCs w:val="21"/>
              </w:rPr>
              <w:t>分）</w:t>
            </w:r>
          </w:p>
        </w:tc>
        <w:tc>
          <w:tcPr>
            <w:tcW w:w="5103" w:type="dxa"/>
            <w:vAlign w:val="center"/>
          </w:tcPr>
          <w:p w14:paraId="36ABFBE0">
            <w:pPr>
              <w:adjustRightInd w:val="0"/>
              <w:snapToGrid w:val="0"/>
              <w:spacing w:line="340" w:lineRule="exact"/>
              <w:jc w:val="left"/>
              <w:rPr>
                <w:rFonts w:ascii="华文仿宋" w:hAnsi="华文仿宋" w:eastAsia="华文仿宋" w:cs="宋体"/>
                <w:bCs/>
                <w:szCs w:val="21"/>
              </w:rPr>
            </w:pPr>
            <w:r>
              <w:rPr>
                <w:rFonts w:ascii="华文仿宋" w:hAnsi="华文仿宋" w:eastAsia="华文仿宋" w:cs="宋体"/>
                <w:bCs/>
                <w:szCs w:val="21"/>
              </w:rPr>
              <w:t>1.</w:t>
            </w:r>
            <w:r>
              <w:rPr>
                <w:rFonts w:hint="eastAsia" w:ascii="华文仿宋" w:hAnsi="华文仿宋" w:eastAsia="华文仿宋" w:cs="宋体"/>
                <w:bCs/>
                <w:szCs w:val="21"/>
              </w:rPr>
              <w:t>实践方案设计的科学性（6分）</w:t>
            </w:r>
          </w:p>
          <w:p w14:paraId="7EEA9737">
            <w:pPr>
              <w:adjustRightInd w:val="0"/>
              <w:snapToGrid w:val="0"/>
              <w:spacing w:line="340" w:lineRule="exact"/>
              <w:jc w:val="left"/>
              <w:rPr>
                <w:rFonts w:ascii="华文仿宋" w:hAnsi="华文仿宋" w:eastAsia="华文仿宋" w:cs="宋体"/>
                <w:bCs/>
                <w:szCs w:val="21"/>
              </w:rPr>
            </w:pPr>
            <w:r>
              <w:rPr>
                <w:rFonts w:hint="eastAsia" w:ascii="华文仿宋" w:hAnsi="华文仿宋" w:eastAsia="华文仿宋" w:cs="宋体"/>
                <w:bCs/>
                <w:szCs w:val="21"/>
              </w:rPr>
              <w:t>2</w:t>
            </w:r>
            <w:r>
              <w:rPr>
                <w:rFonts w:ascii="华文仿宋" w:hAnsi="华文仿宋" w:eastAsia="华文仿宋" w:cs="宋体"/>
                <w:bCs/>
                <w:szCs w:val="21"/>
              </w:rPr>
              <w:t>.</w:t>
            </w:r>
            <w:r>
              <w:rPr>
                <w:rFonts w:hint="eastAsia" w:ascii="华文仿宋" w:hAnsi="华文仿宋" w:eastAsia="华文仿宋" w:cs="宋体"/>
                <w:bCs/>
                <w:szCs w:val="21"/>
              </w:rPr>
              <w:t>实践过程的客观性、真实性（6分）</w:t>
            </w:r>
          </w:p>
          <w:p w14:paraId="08B806D4">
            <w:pPr>
              <w:adjustRightInd w:val="0"/>
              <w:snapToGrid w:val="0"/>
              <w:spacing w:line="340" w:lineRule="exact"/>
              <w:jc w:val="left"/>
              <w:rPr>
                <w:rFonts w:ascii="华文仿宋" w:hAnsi="华文仿宋" w:eastAsia="华文仿宋" w:cs="宋体"/>
                <w:bCs/>
                <w:szCs w:val="21"/>
              </w:rPr>
            </w:pPr>
            <w:r>
              <w:rPr>
                <w:rFonts w:ascii="华文仿宋" w:hAnsi="华文仿宋" w:eastAsia="华文仿宋" w:cs="宋体"/>
                <w:bCs/>
                <w:szCs w:val="21"/>
              </w:rPr>
              <w:t>3.</w:t>
            </w:r>
            <w:r>
              <w:rPr>
                <w:rFonts w:hint="eastAsia" w:ascii="华文仿宋" w:hAnsi="华文仿宋" w:eastAsia="华文仿宋" w:cs="宋体"/>
                <w:bCs/>
                <w:szCs w:val="21"/>
              </w:rPr>
              <w:t>调查方法运用的合理性、有效性（6分）</w:t>
            </w:r>
          </w:p>
          <w:p w14:paraId="16EAB195">
            <w:pPr>
              <w:adjustRightInd w:val="0"/>
              <w:snapToGrid w:val="0"/>
              <w:spacing w:line="340" w:lineRule="exact"/>
              <w:jc w:val="left"/>
              <w:rPr>
                <w:rFonts w:ascii="华文仿宋" w:hAnsi="华文仿宋" w:eastAsia="华文仿宋" w:cs="宋体"/>
                <w:bCs/>
                <w:szCs w:val="21"/>
              </w:rPr>
            </w:pPr>
            <w:r>
              <w:rPr>
                <w:rFonts w:hint="eastAsia" w:ascii="华文仿宋" w:hAnsi="华文仿宋" w:eastAsia="华文仿宋" w:cs="宋体"/>
                <w:bCs/>
                <w:szCs w:val="21"/>
              </w:rPr>
              <w:t>4</w:t>
            </w:r>
            <w:r>
              <w:rPr>
                <w:rFonts w:ascii="华文仿宋" w:hAnsi="华文仿宋" w:eastAsia="华文仿宋" w:cs="宋体"/>
                <w:bCs/>
                <w:szCs w:val="21"/>
              </w:rPr>
              <w:t>.</w:t>
            </w:r>
            <w:r>
              <w:rPr>
                <w:rFonts w:hint="eastAsia" w:ascii="华文仿宋" w:hAnsi="华文仿宋" w:eastAsia="华文仿宋" w:cs="宋体"/>
                <w:bCs/>
                <w:szCs w:val="21"/>
              </w:rPr>
              <w:t>实践结论的创新性（6分）</w:t>
            </w:r>
          </w:p>
          <w:p w14:paraId="44AB6E4E">
            <w:pPr>
              <w:adjustRightInd w:val="0"/>
              <w:snapToGrid w:val="0"/>
              <w:spacing w:line="340" w:lineRule="exact"/>
              <w:jc w:val="left"/>
              <w:rPr>
                <w:rFonts w:ascii="华文仿宋" w:hAnsi="华文仿宋" w:eastAsia="华文仿宋" w:cs="宋体"/>
                <w:bCs/>
                <w:szCs w:val="21"/>
              </w:rPr>
            </w:pPr>
            <w:r>
              <w:rPr>
                <w:rFonts w:hint="eastAsia" w:ascii="华文仿宋" w:hAnsi="华文仿宋" w:eastAsia="华文仿宋" w:cs="宋体"/>
                <w:bCs/>
                <w:szCs w:val="21"/>
              </w:rPr>
              <w:t>5</w:t>
            </w:r>
            <w:r>
              <w:rPr>
                <w:rFonts w:ascii="华文仿宋" w:hAnsi="华文仿宋" w:eastAsia="华文仿宋" w:cs="宋体"/>
                <w:bCs/>
                <w:szCs w:val="21"/>
              </w:rPr>
              <w:t>.</w:t>
            </w:r>
            <w:r>
              <w:rPr>
                <w:rFonts w:hint="eastAsia" w:ascii="华文仿宋" w:hAnsi="华文仿宋" w:eastAsia="华文仿宋" w:cs="宋体"/>
                <w:bCs/>
                <w:szCs w:val="21"/>
              </w:rPr>
              <w:t>实践反思的深刻性（6分）</w:t>
            </w:r>
          </w:p>
        </w:tc>
        <w:tc>
          <w:tcPr>
            <w:tcW w:w="1083" w:type="dxa"/>
            <w:vMerge w:val="continue"/>
            <w:vAlign w:val="center"/>
          </w:tcPr>
          <w:p w14:paraId="7FB3839E">
            <w:pPr>
              <w:adjustRightInd w:val="0"/>
              <w:snapToGrid w:val="0"/>
              <w:spacing w:line="340" w:lineRule="exact"/>
              <w:jc w:val="left"/>
              <w:rPr>
                <w:rFonts w:ascii="华文仿宋" w:hAnsi="华文仿宋" w:eastAsia="华文仿宋" w:cs="宋体"/>
                <w:bCs/>
                <w:szCs w:val="21"/>
              </w:rPr>
            </w:pPr>
          </w:p>
        </w:tc>
      </w:tr>
    </w:tbl>
    <w:p w14:paraId="729F702C">
      <w:pPr>
        <w:adjustRightInd w:val="0"/>
        <w:snapToGrid w:val="0"/>
        <w:spacing w:line="460" w:lineRule="exact"/>
        <w:jc w:val="center"/>
        <w:rPr>
          <w:rFonts w:ascii="仿宋_GB2312" w:eastAsia="仿宋_GB2312"/>
          <w:b/>
          <w:bCs/>
          <w:sz w:val="24"/>
          <w:szCs w:val="28"/>
        </w:rPr>
      </w:pPr>
      <w:r>
        <w:rPr>
          <w:rFonts w:hint="eastAsia" w:ascii="仿宋_GB2312" w:eastAsia="仿宋_GB2312"/>
          <w:b/>
          <w:bCs/>
          <w:sz w:val="24"/>
          <w:szCs w:val="28"/>
        </w:rPr>
        <w:t>△图</w:t>
      </w:r>
      <w:r>
        <w:rPr>
          <w:rFonts w:ascii="仿宋_GB2312" w:eastAsia="仿宋_GB2312"/>
          <w:b/>
          <w:bCs/>
          <w:sz w:val="24"/>
          <w:szCs w:val="28"/>
        </w:rPr>
        <w:t>6</w:t>
      </w:r>
      <w:r>
        <w:rPr>
          <w:rFonts w:hint="eastAsia" w:ascii="仿宋_GB2312" w:eastAsia="仿宋_GB2312"/>
          <w:b/>
          <w:bCs/>
          <w:sz w:val="24"/>
          <w:szCs w:val="28"/>
        </w:rPr>
        <w:t>：实践教学评分表</w:t>
      </w:r>
    </w:p>
    <w:p w14:paraId="699F4DCE">
      <w:pPr>
        <w:adjustRightInd w:val="0"/>
        <w:snapToGrid w:val="0"/>
        <w:spacing w:line="460" w:lineRule="exact"/>
        <w:jc w:val="center"/>
        <w:rPr>
          <w:rFonts w:ascii="仿宋_GB2312" w:eastAsia="仿宋_GB2312"/>
          <w:b/>
          <w:bCs/>
        </w:rPr>
      </w:pPr>
    </w:p>
    <w:p w14:paraId="1F78C190">
      <w:pPr>
        <w:adjustRightInd w:val="0"/>
        <w:snapToGrid w:val="0"/>
        <w:spacing w:line="460" w:lineRule="exact"/>
        <w:ind w:firstLine="562" w:firstLineChars="200"/>
        <w:rPr>
          <w:rFonts w:ascii="仿宋_GB2312" w:eastAsia="仿宋_GB2312"/>
          <w:b/>
          <w:bCs/>
          <w:sz w:val="28"/>
          <w:szCs w:val="28"/>
        </w:rPr>
      </w:pPr>
      <w:r>
        <w:rPr>
          <w:rFonts w:ascii="仿宋_GB2312" w:eastAsia="仿宋_GB2312"/>
          <w:b/>
          <w:bCs/>
          <w:sz w:val="28"/>
          <w:szCs w:val="28"/>
        </w:rPr>
        <w:t>5.</w:t>
      </w:r>
      <w:r>
        <w:rPr>
          <w:rFonts w:hint="eastAsia" w:ascii="仿宋_GB2312" w:eastAsia="仿宋_GB2312"/>
          <w:b/>
          <w:bCs/>
          <w:sz w:val="28"/>
          <w:szCs w:val="28"/>
        </w:rPr>
        <w:t>打造青年讲师团，开展线上“云宣讲”，以青年语言讲述青春故事。</w:t>
      </w:r>
    </w:p>
    <w:p w14:paraId="76A67019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课堂宣讲结束后，成立“党领导下的青年运动史”青年讲师团，学生在指导老师带领下精心打磨宣讲稿，进行多轮修改，形成近4万字的宣讲材料，并在学生中开展线上“云宣讲”活动。成员讲述着“红船”“军号”“第一根无缝钢管”等文物背后的历史，声情并茂地讲述着赵一曼的“家书”、罗盛教的“选择”、李四光的“足迹”、焦裕禄的“蓝图”、朱涛的“惊险12秒”，分享着“延安保育员”“青年志愿垦荒队”“三代塞罕坝造林人”“九八抗洪战士群体”“2008年北京奥运团队”“年轻的载人航天队伍”等青年团体的奋斗历程，以青年的视角和语言，生动讲述着发生在中国大地上的青年故事，不仅发出了青</w:t>
      </w:r>
      <w:r>
        <w:drawing>
          <wp:anchor distT="0" distB="0" distL="114300" distR="114300" simplePos="0" relativeHeight="251668480" behindDoc="0" locked="0" layoutInCell="1" allowOverlap="0">
            <wp:simplePos x="0" y="0"/>
            <wp:positionH relativeFrom="margin">
              <wp:posOffset>756285</wp:posOffset>
            </wp:positionH>
            <wp:positionV relativeFrom="page">
              <wp:posOffset>5699760</wp:posOffset>
            </wp:positionV>
            <wp:extent cx="1335405" cy="1990090"/>
            <wp:effectExtent l="0" t="0" r="0" b="0"/>
            <wp:wrapTopAndBottom/>
            <wp:docPr id="11" name="图片 11" descr="文本, 信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文本, 信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5405" cy="199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5408" behindDoc="0" locked="0" layoutInCell="1" allowOverlap="0">
            <wp:simplePos x="0" y="0"/>
            <wp:positionH relativeFrom="margin">
              <wp:posOffset>2122170</wp:posOffset>
            </wp:positionH>
            <wp:positionV relativeFrom="page">
              <wp:posOffset>5728970</wp:posOffset>
            </wp:positionV>
            <wp:extent cx="2879090" cy="1820545"/>
            <wp:effectExtent l="0" t="0" r="0" b="8255"/>
            <wp:wrapTopAndBottom/>
            <wp:docPr id="9" name="图片 8" descr="屏幕上的男人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屏幕上的男人&#10;&#10;中度可信度描述已自动生成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090" cy="1820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4384" behindDoc="0" locked="0" layoutInCell="1" allowOverlap="0">
            <wp:simplePos x="0" y="0"/>
            <wp:positionH relativeFrom="margin">
              <wp:posOffset>471170</wp:posOffset>
            </wp:positionH>
            <wp:positionV relativeFrom="page">
              <wp:posOffset>2938780</wp:posOffset>
            </wp:positionV>
            <wp:extent cx="4518025" cy="2660650"/>
            <wp:effectExtent l="0" t="0" r="0" b="6350"/>
            <wp:wrapTopAndBottom/>
            <wp:docPr id="97" name="图片 97" descr="图形用户界面, 文本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图形用户界面, 文本&#10;&#10;中度可信度描述已自动生成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8025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28"/>
          <w:szCs w:val="28"/>
        </w:rPr>
        <w:t>春宣言、传递了青春正能量。</w:t>
      </w:r>
    </w:p>
    <w:p w14:paraId="6A277786">
      <w:pPr>
        <w:adjustRightInd w:val="0"/>
        <w:snapToGrid w:val="0"/>
        <w:spacing w:line="460" w:lineRule="exact"/>
        <w:jc w:val="center"/>
        <w:rPr>
          <w:rFonts w:ascii="仿宋_GB2312" w:eastAsia="仿宋_GB2312"/>
          <w:b/>
          <w:bCs/>
          <w:sz w:val="24"/>
          <w:szCs w:val="28"/>
        </w:rPr>
      </w:pPr>
      <w:r>
        <w:rPr>
          <w:rFonts w:hint="eastAsia" w:ascii="仿宋_GB2312" w:eastAsia="仿宋_GB2312"/>
          <w:b/>
          <w:bCs/>
          <w:sz w:val="24"/>
          <w:szCs w:val="28"/>
        </w:rPr>
        <w:t>图7：青年讲师团宣讲材料、开展“云宣讲”</w:t>
      </w:r>
    </w:p>
    <w:p w14:paraId="0721470B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宣讲之后，学生围绕“中国青年在社会变革中的作用”“党领导的青年运动的共同主题和目标指向”“百年青年奋斗史为新时代实现青春梦想留下的经验与启示”三个主题分享观点与认识。学生发出了自己的青春宣言：“我们必将牢记使命，沿着先辈的足迹，把‘忧国忧民、热爱祖国、积极创新、探索科学’的五四精神传唱下去。”“我们的党克服了这么多的艰难险阻和生死考验，付出了这么多的惨烈牺牲，才换来了我们今天的幸福生活，我们不仅要好好珍惜，更要继承</w:t>
      </w:r>
      <w:r>
        <w:drawing>
          <wp:anchor distT="0" distB="0" distL="114300" distR="114300" simplePos="0" relativeHeight="251663360" behindDoc="0" locked="0" layoutInCell="1" allowOverlap="0">
            <wp:simplePos x="0" y="0"/>
            <wp:positionH relativeFrom="margin">
              <wp:posOffset>976630</wp:posOffset>
            </wp:positionH>
            <wp:positionV relativeFrom="page">
              <wp:posOffset>1597025</wp:posOffset>
            </wp:positionV>
            <wp:extent cx="3269615" cy="1750695"/>
            <wp:effectExtent l="0" t="0" r="0" b="0"/>
            <wp:wrapTopAndBottom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49" r="7025" b="7172"/>
                    <a:stretch>
                      <a:fillRect/>
                    </a:stretch>
                  </pic:blipFill>
                  <pic:spPr>
                    <a:xfrm>
                      <a:off x="0" y="0"/>
                      <a:ext cx="3269690" cy="175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28"/>
          <w:szCs w:val="28"/>
        </w:rPr>
        <w:t>先辈的意志，为实现中华民族伟大复兴贡献好自己的力量。”</w:t>
      </w:r>
    </w:p>
    <w:p w14:paraId="22AF3209">
      <w:pPr>
        <w:adjustRightInd w:val="0"/>
        <w:snapToGrid w:val="0"/>
        <w:spacing w:line="460" w:lineRule="exact"/>
        <w:jc w:val="center"/>
        <w:rPr>
          <w:rFonts w:ascii="仿宋_GB2312" w:eastAsia="仿宋_GB2312"/>
          <w:b/>
          <w:bCs/>
          <w:sz w:val="24"/>
          <w:szCs w:val="28"/>
        </w:rPr>
      </w:pPr>
      <w:r>
        <w:rPr>
          <w:rFonts w:hint="eastAsia" w:ascii="仿宋_GB2312" w:eastAsia="仿宋_GB2312"/>
          <w:b/>
          <w:bCs/>
          <w:sz w:val="24"/>
          <w:szCs w:val="28"/>
        </w:rPr>
        <w:t>△图</w:t>
      </w:r>
      <w:r>
        <w:rPr>
          <w:rFonts w:ascii="仿宋_GB2312" w:eastAsia="仿宋_GB2312"/>
          <w:b/>
          <w:bCs/>
          <w:sz w:val="24"/>
          <w:szCs w:val="28"/>
        </w:rPr>
        <w:t>8</w:t>
      </w:r>
      <w:r>
        <w:rPr>
          <w:rFonts w:hint="eastAsia" w:ascii="仿宋_GB2312" w:eastAsia="仿宋_GB2312"/>
          <w:b/>
          <w:bCs/>
          <w:sz w:val="24"/>
          <w:szCs w:val="28"/>
        </w:rPr>
        <w:t>：“青春誓言”被北大红楼公众号留言簿刊登</w:t>
      </w:r>
    </w:p>
    <w:p w14:paraId="361F5039">
      <w:pPr>
        <w:adjustRightInd w:val="0"/>
        <w:snapToGrid w:val="0"/>
        <w:spacing w:line="460" w:lineRule="exact"/>
        <w:rPr>
          <w:rFonts w:ascii="仿宋_GB2312" w:eastAsia="仿宋_GB2312"/>
          <w:sz w:val="28"/>
          <w:szCs w:val="28"/>
        </w:rPr>
      </w:pPr>
    </w:p>
    <w:p w14:paraId="6A556316">
      <w:pPr>
        <w:adjustRightInd w:val="0"/>
        <w:snapToGrid w:val="0"/>
        <w:spacing w:line="460" w:lineRule="exact"/>
        <w:ind w:firstLine="562" w:firstLineChars="200"/>
        <w:rPr>
          <w:rFonts w:ascii="仿宋_GB2312" w:eastAsia="仿宋_GB2312"/>
          <w:b/>
          <w:bCs/>
          <w:sz w:val="28"/>
          <w:szCs w:val="28"/>
        </w:rPr>
      </w:pPr>
      <w:r>
        <w:rPr>
          <w:rFonts w:ascii="仿宋_GB2312" w:eastAsia="仿宋_GB2312"/>
          <w:b/>
          <w:bCs/>
          <w:sz w:val="28"/>
          <w:szCs w:val="28"/>
        </w:rPr>
        <w:t>6.</w:t>
      </w:r>
      <w:r>
        <w:rPr>
          <w:rFonts w:hint="eastAsia" w:ascii="仿宋_GB2312" w:eastAsia="仿宋_GB2312"/>
          <w:b/>
          <w:bCs/>
          <w:sz w:val="28"/>
          <w:szCs w:val="28"/>
        </w:rPr>
        <w:t>课后志愿服务，践行青春誓言，多平台展示实践成果</w:t>
      </w:r>
    </w:p>
    <w:p w14:paraId="68C72EA9">
      <w:pPr>
        <w:adjustRightInd w:val="0"/>
        <w:snapToGrid w:val="0"/>
        <w:spacing w:line="460" w:lineRule="exact"/>
        <w:ind w:firstLine="420" w:firstLineChars="200"/>
        <w:rPr>
          <w:rFonts w:ascii="仿宋_GB2312" w:eastAsia="仿宋_GB2312"/>
          <w:sz w:val="28"/>
          <w:szCs w:val="28"/>
        </w:rPr>
      </w:pPr>
      <w:bookmarkStart w:id="0" w:name="_Hlk132228102"/>
      <w:r>
        <w:drawing>
          <wp:anchor distT="0" distB="0" distL="114300" distR="114300" simplePos="0" relativeHeight="251666432" behindDoc="0" locked="0" layoutInCell="1" allowOverlap="0">
            <wp:simplePos x="0" y="0"/>
            <wp:positionH relativeFrom="margin">
              <wp:posOffset>602615</wp:posOffset>
            </wp:positionH>
            <wp:positionV relativeFrom="page">
              <wp:posOffset>5836285</wp:posOffset>
            </wp:positionV>
            <wp:extent cx="4209415" cy="3315970"/>
            <wp:effectExtent l="0" t="0" r="635" b="0"/>
            <wp:wrapTopAndBottom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09415" cy="331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sz w:val="28"/>
          <w:szCs w:val="28"/>
        </w:rPr>
        <w:t>引导青年团员投身于新时代的青年运动，</w:t>
      </w:r>
      <w:bookmarkEnd w:id="0"/>
      <w:r>
        <w:rPr>
          <w:rFonts w:hint="eastAsia" w:ascii="仿宋_GB2312" w:eastAsia="仿宋_GB2312"/>
          <w:sz w:val="28"/>
          <w:szCs w:val="28"/>
        </w:rPr>
        <w:t>能发声的发声，能出力的出力，在实践中增长才干，将理想的追寻转化为了现实的行动，用实践巩固理论宣讲的成果。在社区党史故事宣讲、疫情防控志愿服务、文明实践系列活动、等社区活动中，学生投身于“服务社会”的现实青年运动，在志愿服务中践行了青春誓言。</w:t>
      </w:r>
    </w:p>
    <w:p w14:paraId="3C560A46">
      <w:pPr>
        <w:adjustRightInd w:val="0"/>
        <w:snapToGrid w:val="0"/>
        <w:spacing w:line="460" w:lineRule="exact"/>
        <w:jc w:val="center"/>
        <w:rPr>
          <w:rFonts w:ascii="仿宋_GB2312" w:eastAsia="仿宋_GB2312"/>
          <w:b/>
          <w:bCs/>
          <w:sz w:val="24"/>
          <w:szCs w:val="28"/>
        </w:rPr>
      </w:pPr>
      <w:r>
        <w:rPr>
          <w:rFonts w:hint="eastAsia" w:ascii="仿宋_GB2312" w:eastAsia="仿宋_GB2312"/>
          <w:b/>
          <w:bCs/>
          <w:sz w:val="24"/>
          <w:szCs w:val="28"/>
        </w:rPr>
        <w:t>△图</w:t>
      </w:r>
      <w:r>
        <w:rPr>
          <w:rFonts w:ascii="仿宋_GB2312" w:eastAsia="仿宋_GB2312"/>
          <w:b/>
          <w:bCs/>
          <w:sz w:val="24"/>
          <w:szCs w:val="28"/>
        </w:rPr>
        <w:t>9</w:t>
      </w:r>
      <w:r>
        <w:rPr>
          <w:rFonts w:hint="eastAsia" w:ascii="仿宋_GB2312" w:eastAsia="仿宋_GB2312"/>
          <w:b/>
          <w:bCs/>
          <w:sz w:val="24"/>
          <w:szCs w:val="28"/>
        </w:rPr>
        <w:t>：在志愿服务中践行青春誓言</w:t>
      </w:r>
    </w:p>
    <w:p w14:paraId="4BD4E317">
      <w:pPr>
        <w:adjustRightInd w:val="0"/>
        <w:snapToGrid w:val="0"/>
        <w:spacing w:line="460" w:lineRule="exact"/>
        <w:jc w:val="center"/>
        <w:rPr>
          <w:rFonts w:ascii="仿宋_GB2312" w:eastAsia="仿宋_GB2312"/>
          <w:b/>
          <w:bCs/>
          <w:sz w:val="24"/>
          <w:szCs w:val="28"/>
        </w:rPr>
      </w:pPr>
    </w:p>
    <w:p w14:paraId="4118C405">
      <w:pPr>
        <w:adjustRightInd w:val="0"/>
        <w:snapToGrid w:val="0"/>
        <w:spacing w:line="460" w:lineRule="exact"/>
        <w:ind w:firstLine="560" w:firstLineChars="200"/>
        <w:rPr>
          <w:rFonts w:ascii="仿宋" w:hAnsi="仿宋" w:eastAsia="仿宋" w:cs="Helvetica"/>
          <w:color w:val="333333"/>
          <w:kern w:val="0"/>
          <w:sz w:val="32"/>
          <w:szCs w:val="32"/>
        </w:rPr>
      </w:pPr>
      <w:r>
        <w:rPr>
          <w:rFonts w:hint="eastAsia" w:ascii="仿宋_GB2312" w:eastAsia="仿宋_GB2312"/>
          <w:sz w:val="28"/>
          <w:szCs w:val="28"/>
        </w:rPr>
        <w:t>多维实践成果展示平台，注重思政课第一课堂和第二课堂成果的有机融合，将“青年运动故事”讲述对接“大学生宣讲团”实践，将“课堂宣讲活动”对接“领航计划——大学生讲思政课公开课”比赛，将“社会调查活动”对接“青年服务国家”暑期社会实践，多平台分享实践收获，在反复打磨成果作品中增强创造力、提升获得感。</w:t>
      </w:r>
    </w:p>
    <w:p w14:paraId="6E24C569">
      <w:pPr>
        <w:adjustRightInd w:val="0"/>
        <w:snapToGrid w:val="0"/>
        <w:spacing w:line="460" w:lineRule="exact"/>
        <w:rPr>
          <w:rFonts w:ascii="仿宋" w:hAnsi="仿宋" w:eastAsia="仿宋" w:cs="Helvetica"/>
          <w:color w:val="333333"/>
          <w:kern w:val="0"/>
          <w:sz w:val="32"/>
          <w:szCs w:val="32"/>
        </w:rPr>
      </w:pPr>
    </w:p>
    <w:p w14:paraId="13B645EF">
      <w:pPr>
        <w:adjustRightInd w:val="0"/>
        <w:snapToGrid w:val="0"/>
        <w:spacing w:line="460" w:lineRule="exact"/>
        <w:ind w:firstLine="643" w:firstLineChars="200"/>
        <w:rPr>
          <w:rFonts w:ascii="仿宋" w:hAnsi="仿宋" w:eastAsia="仿宋" w:cs="Helvetica"/>
          <w:b/>
          <w:color w:val="333333"/>
          <w:kern w:val="0"/>
          <w:sz w:val="32"/>
          <w:szCs w:val="32"/>
        </w:rPr>
      </w:pPr>
      <w:r>
        <w:rPr>
          <w:rFonts w:hint="eastAsia" w:ascii="仿宋" w:hAnsi="仿宋" w:eastAsia="仿宋" w:cs="Helvetica"/>
          <w:b/>
          <w:color w:val="333333"/>
          <w:kern w:val="0"/>
          <w:sz w:val="32"/>
          <w:szCs w:val="32"/>
        </w:rPr>
        <w:t>三、案例意义</w:t>
      </w:r>
    </w:p>
    <w:p w14:paraId="52A58DCE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1</w:t>
      </w:r>
      <w:r>
        <w:rPr>
          <w:rFonts w:ascii="仿宋_GB2312" w:eastAsia="仿宋_GB2312"/>
          <w:sz w:val="28"/>
          <w:szCs w:val="28"/>
        </w:rPr>
        <w:t>.</w:t>
      </w:r>
      <w:r>
        <w:rPr>
          <w:rFonts w:hint="eastAsia" w:ascii="仿宋_GB2312" w:eastAsia="仿宋_GB2312"/>
          <w:sz w:val="28"/>
          <w:szCs w:val="28"/>
        </w:rPr>
        <w:t>创新思政课实践教学模式，促进思想政治理论课理论教学与实践教学良性循环，促进思政第一课堂和第二课堂有机融合，增强实践育人效果。</w:t>
      </w:r>
    </w:p>
    <w:p w14:paraId="343E0994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/>
          <w:sz w:val="28"/>
          <w:szCs w:val="28"/>
        </w:rPr>
        <w:t>2.</w:t>
      </w:r>
      <w:r>
        <w:rPr>
          <w:rFonts w:hint="eastAsia" w:ascii="仿宋_GB2312" w:eastAsia="仿宋_GB2312"/>
          <w:sz w:val="28"/>
          <w:szCs w:val="28"/>
        </w:rPr>
        <w:t>拓宽理论宣讲的实践平台，引导青年深入革命遗址和党史展馆面对面讲“大思政课”，激励青年用宣讲发出青年声音、传递信仰力量。</w:t>
      </w:r>
    </w:p>
    <w:p w14:paraId="4B024244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ascii="仿宋_GB2312" w:eastAsia="仿宋_GB2312"/>
          <w:sz w:val="28"/>
          <w:szCs w:val="28"/>
        </w:rPr>
        <w:t>3.</w:t>
      </w:r>
      <w:r>
        <w:rPr>
          <w:rFonts w:hint="eastAsia" w:ascii="仿宋_GB2312" w:eastAsia="仿宋_GB2312"/>
          <w:sz w:val="28"/>
          <w:szCs w:val="28"/>
        </w:rPr>
        <w:t>“大思政”育人格局中整合实践育人资源，构建“课内与课外、校内与校外、理论与实践”相结合的协同育人机制，促进</w:t>
      </w:r>
      <w:r>
        <w:rPr>
          <w:rFonts w:ascii="仿宋_GB2312" w:eastAsia="仿宋_GB2312"/>
          <w:sz w:val="28"/>
          <w:szCs w:val="28"/>
        </w:rPr>
        <w:t>学生在学思悟践中坚定理想信念</w:t>
      </w:r>
      <w:r>
        <w:rPr>
          <w:rFonts w:hint="eastAsia" w:ascii="仿宋_GB2312" w:eastAsia="仿宋_GB2312"/>
          <w:sz w:val="28"/>
          <w:szCs w:val="28"/>
        </w:rPr>
        <w:t>。</w:t>
      </w:r>
    </w:p>
    <w:p w14:paraId="30B4F9D4">
      <w:pPr>
        <w:adjustRightInd w:val="0"/>
        <w:snapToGrid w:val="0"/>
        <w:spacing w:line="460" w:lineRule="exact"/>
        <w:ind w:firstLine="640" w:firstLineChars="200"/>
        <w:rPr>
          <w:rFonts w:ascii="仿宋" w:hAnsi="仿宋" w:eastAsia="仿宋" w:cs="Helvetica"/>
          <w:color w:val="333333"/>
          <w:kern w:val="0"/>
          <w:sz w:val="32"/>
          <w:szCs w:val="32"/>
        </w:rPr>
      </w:pPr>
    </w:p>
    <w:p w14:paraId="29E10CAA">
      <w:pPr>
        <w:adjustRightInd w:val="0"/>
        <w:snapToGrid w:val="0"/>
        <w:spacing w:line="460" w:lineRule="exact"/>
        <w:ind w:firstLine="643" w:firstLineChars="200"/>
        <w:rPr>
          <w:rFonts w:ascii="仿宋" w:hAnsi="仿宋" w:eastAsia="仿宋" w:cs="Helvetica"/>
          <w:b/>
          <w:color w:val="333333"/>
          <w:kern w:val="0"/>
          <w:sz w:val="32"/>
          <w:szCs w:val="32"/>
        </w:rPr>
      </w:pPr>
      <w:r>
        <w:rPr>
          <w:rFonts w:hint="eastAsia" w:ascii="仿宋" w:hAnsi="仿宋" w:eastAsia="仿宋" w:cs="Helvetica"/>
          <w:b/>
          <w:color w:val="333333"/>
          <w:kern w:val="0"/>
          <w:sz w:val="32"/>
          <w:szCs w:val="32"/>
        </w:rPr>
        <w:t>四、教学反思</w:t>
      </w:r>
    </w:p>
    <w:p w14:paraId="39AF96A5">
      <w:pPr>
        <w:adjustRightInd w:val="0"/>
        <w:snapToGrid w:val="0"/>
        <w:spacing w:line="460" w:lineRule="exact"/>
        <w:ind w:firstLine="643" w:firstLineChars="200"/>
        <w:rPr>
          <w:rFonts w:ascii="仿宋" w:hAnsi="仿宋" w:eastAsia="仿宋" w:cs="Helvetica"/>
          <w:b/>
          <w:bCs/>
          <w:color w:val="333333"/>
          <w:kern w:val="0"/>
          <w:sz w:val="32"/>
          <w:szCs w:val="32"/>
        </w:rPr>
      </w:pPr>
      <w:r>
        <w:rPr>
          <w:rFonts w:hint="eastAsia" w:ascii="仿宋" w:hAnsi="仿宋" w:eastAsia="仿宋" w:cs="Helvetica"/>
          <w:b/>
          <w:bCs/>
          <w:color w:val="333333"/>
          <w:kern w:val="0"/>
          <w:sz w:val="32"/>
          <w:szCs w:val="32"/>
        </w:rPr>
        <w:t>1.实施效果及成果</w:t>
      </w:r>
    </w:p>
    <w:p w14:paraId="20331D52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（1）理论学深悟透，提升“四个自信”成效显著，责任担当意识显著提升。课后学生参与“冬奥志愿”“社区核酸志愿者”“普法宣传”“义务劳动”等志愿服务达5</w:t>
      </w:r>
      <w:r>
        <w:rPr>
          <w:rFonts w:ascii="仿宋_GB2312" w:eastAsia="仿宋_GB2312"/>
          <w:sz w:val="28"/>
          <w:szCs w:val="28"/>
        </w:rPr>
        <w:t>14</w:t>
      </w:r>
      <w:r>
        <w:rPr>
          <w:rFonts w:hint="eastAsia" w:ascii="仿宋_GB2312" w:eastAsia="仿宋_GB2312"/>
          <w:sz w:val="28"/>
          <w:szCs w:val="28"/>
        </w:rPr>
        <w:t>小时</w:t>
      </w:r>
      <w:r>
        <w:rPr>
          <w:rFonts w:ascii="仿宋_GB2312" w:eastAsia="仿宋_GB2312"/>
          <w:sz w:val="28"/>
          <w:szCs w:val="28"/>
        </w:rPr>
        <w:t>，呈现了较强的服务意识和奉献精神。</w:t>
      </w:r>
    </w:p>
    <w:p w14:paraId="63F8A369">
      <w:pPr>
        <w:adjustRightInd w:val="0"/>
        <w:snapToGrid w:val="0"/>
        <w:spacing w:line="460" w:lineRule="exact"/>
        <w:ind w:firstLine="560" w:firstLineChars="200"/>
        <w:rPr>
          <w:rFonts w:ascii="仿宋" w:hAnsi="仿宋" w:eastAsia="仿宋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（2）优化实践成果，多维平台展示，学生获得感强。在实践教学的“课堂宣讲”环节，学生录制宣讲视频参评“大学生讲思政课公开课”展示活动，“伟大抗战精神”作品获得校级一等奖；在实践教学的“社会实践”环节，</w:t>
      </w:r>
      <w:r>
        <w:rPr>
          <w:rFonts w:hint="eastAsia" w:ascii="仿宋" w:hAnsi="仿宋" w:eastAsia="仿宋"/>
          <w:sz w:val="28"/>
          <w:szCs w:val="28"/>
        </w:rPr>
        <w:t>“青春百年心向党”喜迎二十大暑期社会实践团获评“2</w:t>
      </w:r>
      <w:r>
        <w:rPr>
          <w:rFonts w:ascii="仿宋" w:hAnsi="仿宋" w:eastAsia="仿宋"/>
          <w:sz w:val="28"/>
          <w:szCs w:val="28"/>
        </w:rPr>
        <w:t>022</w:t>
      </w:r>
      <w:r>
        <w:rPr>
          <w:rFonts w:hint="eastAsia" w:ascii="仿宋" w:hAnsi="仿宋" w:eastAsia="仿宋"/>
          <w:sz w:val="28"/>
          <w:szCs w:val="28"/>
        </w:rPr>
        <w:t>年度首都大学生社会实践优秀团队”。</w:t>
      </w:r>
    </w:p>
    <w:p w14:paraId="54A1DE11">
      <w:pPr>
        <w:adjustRightInd w:val="0"/>
        <w:snapToGrid w:val="0"/>
        <w:spacing w:line="460" w:lineRule="exact"/>
        <w:ind w:firstLine="560" w:firstLineChars="200"/>
        <w:rPr>
          <w:rFonts w:ascii="仿宋" w:hAnsi="仿宋" w:eastAsia="仿宋"/>
          <w:sz w:val="28"/>
          <w:szCs w:val="28"/>
        </w:rPr>
      </w:pPr>
    </w:p>
    <w:p w14:paraId="60D113BB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</w:p>
    <w:p w14:paraId="4FEED9CE">
      <w:pPr>
        <w:adjustRightInd w:val="0"/>
        <w:snapToGrid w:val="0"/>
        <w:spacing w:line="460" w:lineRule="exact"/>
        <w:jc w:val="center"/>
        <w:rPr>
          <w:rFonts w:ascii="仿宋_GB2312" w:eastAsia="仿宋_GB2312"/>
          <w:b/>
          <w:bCs/>
          <w:sz w:val="24"/>
          <w:szCs w:val="28"/>
        </w:rPr>
      </w:pPr>
      <w:r>
        <w:rPr>
          <w:sz w:val="24"/>
          <w:szCs w:val="28"/>
        </w:rPr>
        <w:drawing>
          <wp:anchor distT="0" distB="0" distL="114300" distR="114300" simplePos="0" relativeHeight="251667456" behindDoc="0" locked="0" layoutInCell="1" allowOverlap="0">
            <wp:simplePos x="0" y="0"/>
            <wp:positionH relativeFrom="margin">
              <wp:posOffset>447675</wp:posOffset>
            </wp:positionH>
            <wp:positionV relativeFrom="page">
              <wp:posOffset>991235</wp:posOffset>
            </wp:positionV>
            <wp:extent cx="4696460" cy="2307590"/>
            <wp:effectExtent l="0" t="0" r="8890" b="0"/>
            <wp:wrapTopAndBottom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6460" cy="2307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仿宋_GB2312" w:eastAsia="仿宋_GB2312"/>
          <w:b/>
          <w:bCs/>
          <w:sz w:val="24"/>
          <w:szCs w:val="28"/>
        </w:rPr>
        <w:t>△图</w:t>
      </w:r>
      <w:r>
        <w:rPr>
          <w:rFonts w:ascii="仿宋_GB2312" w:eastAsia="仿宋_GB2312"/>
          <w:b/>
          <w:bCs/>
          <w:sz w:val="24"/>
          <w:szCs w:val="28"/>
        </w:rPr>
        <w:t>10</w:t>
      </w:r>
      <w:r>
        <w:rPr>
          <w:rFonts w:hint="eastAsia" w:ascii="仿宋_GB2312" w:eastAsia="仿宋_GB2312"/>
          <w:b/>
          <w:bCs/>
          <w:sz w:val="24"/>
          <w:szCs w:val="28"/>
        </w:rPr>
        <w:t>：“课堂宣讲”“社会实践”环节取得的成果</w:t>
      </w:r>
    </w:p>
    <w:p w14:paraId="19268AC1">
      <w:pPr>
        <w:adjustRightInd w:val="0"/>
        <w:snapToGrid w:val="0"/>
        <w:spacing w:line="460" w:lineRule="exact"/>
        <w:rPr>
          <w:rFonts w:ascii="仿宋_GB2312" w:eastAsia="仿宋_GB2312"/>
          <w:sz w:val="28"/>
          <w:szCs w:val="28"/>
        </w:rPr>
      </w:pPr>
    </w:p>
    <w:p w14:paraId="76A5DC8F">
      <w:pPr>
        <w:adjustRightInd w:val="0"/>
        <w:snapToGrid w:val="0"/>
        <w:spacing w:line="460" w:lineRule="exact"/>
        <w:ind w:firstLine="643" w:firstLineChars="200"/>
        <w:rPr>
          <w:rFonts w:ascii="仿宋" w:hAnsi="仿宋" w:eastAsia="仿宋" w:cs="Helvetica"/>
          <w:b/>
          <w:bCs/>
          <w:color w:val="333333"/>
          <w:kern w:val="0"/>
          <w:sz w:val="32"/>
          <w:szCs w:val="32"/>
        </w:rPr>
      </w:pPr>
      <w:r>
        <w:rPr>
          <w:rFonts w:hint="eastAsia" w:ascii="仿宋" w:hAnsi="仿宋" w:eastAsia="仿宋" w:cs="Helvetica"/>
          <w:b/>
          <w:bCs/>
          <w:color w:val="333333"/>
          <w:kern w:val="0"/>
          <w:sz w:val="32"/>
          <w:szCs w:val="32"/>
        </w:rPr>
        <w:t>2.主要</w:t>
      </w:r>
      <w:r>
        <w:rPr>
          <w:rFonts w:ascii="仿宋" w:hAnsi="仿宋" w:eastAsia="仿宋" w:cs="Helvetica"/>
          <w:b/>
          <w:bCs/>
          <w:color w:val="333333"/>
          <w:kern w:val="0"/>
          <w:sz w:val="32"/>
          <w:szCs w:val="32"/>
        </w:rPr>
        <w:t>特色和亮点</w:t>
      </w:r>
    </w:p>
    <w:p w14:paraId="540B60F8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将党史学习与社会实践相结合，青年学生在红色教育实践中了解党的光辉历史、感悟党的初心使命、领会党的创新理论、体认党的精神谱系，传承党的红色基因，做到党史团史辉煌人人熟知、人人可讲的效果，增强了青年学生党史团史学习成效。</w:t>
      </w:r>
    </w:p>
    <w:p w14:paraId="5393F038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将宣讲行动与志愿服务相结合，探索了大学生宣讲党史团史的新形式，形成了“思政教师示范讲、团干部带头讲、青年学生人人讲”宣讲格局</w:t>
      </w:r>
      <w:bookmarkStart w:id="1" w:name="_Hlk132225732"/>
      <w:r>
        <w:rPr>
          <w:rFonts w:hint="eastAsia" w:ascii="仿宋_GB2312" w:eastAsia="仿宋_GB2312"/>
          <w:sz w:val="28"/>
          <w:szCs w:val="28"/>
        </w:rPr>
        <w:t>，构建了“社会调研+学术研讨+理论宣讲+志愿服务”</w:t>
      </w:r>
      <w:bookmarkEnd w:id="1"/>
      <w:r>
        <w:rPr>
          <w:rFonts w:hint="eastAsia" w:ascii="仿宋_GB2312" w:eastAsia="仿宋_GB2312"/>
          <w:sz w:val="28"/>
          <w:szCs w:val="28"/>
        </w:rPr>
        <w:t>的思政实践教学模式，设计融合一二课堂的实践育人评价工具，具有可操作性、可推广性和可延伸性。</w:t>
      </w:r>
    </w:p>
    <w:p w14:paraId="6D738449">
      <w:pPr>
        <w:adjustRightInd w:val="0"/>
        <w:snapToGrid w:val="0"/>
        <w:spacing w:line="460" w:lineRule="exact"/>
        <w:ind w:firstLine="643" w:firstLineChars="200"/>
        <w:rPr>
          <w:rFonts w:ascii="仿宋" w:hAnsi="仿宋" w:eastAsia="仿宋" w:cs="Helvetica"/>
          <w:b/>
          <w:bCs/>
          <w:color w:val="333333"/>
          <w:kern w:val="0"/>
          <w:sz w:val="32"/>
          <w:szCs w:val="32"/>
        </w:rPr>
      </w:pPr>
      <w:r>
        <w:rPr>
          <w:rFonts w:hint="eastAsia" w:ascii="仿宋" w:hAnsi="仿宋" w:eastAsia="仿宋" w:cs="Helvetica"/>
          <w:b/>
          <w:bCs/>
          <w:color w:val="333333"/>
          <w:kern w:val="0"/>
          <w:sz w:val="32"/>
          <w:szCs w:val="32"/>
        </w:rPr>
        <w:t>3.存在的主要问题</w:t>
      </w:r>
    </w:p>
    <w:p w14:paraId="03A6CC99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运用第一课堂和第二课堂开展实践教学已经形成模式，但第三课堂（VR虚拟实践）的融合度不够，还需进一步探索。</w:t>
      </w:r>
    </w:p>
    <w:p w14:paraId="3103C899">
      <w:pPr>
        <w:adjustRightInd w:val="0"/>
        <w:snapToGrid w:val="0"/>
        <w:spacing w:line="460" w:lineRule="exact"/>
        <w:ind w:firstLine="643" w:firstLineChars="200"/>
        <w:rPr>
          <w:rFonts w:ascii="仿宋" w:hAnsi="仿宋" w:eastAsia="仿宋" w:cs="Helvetica"/>
          <w:b/>
          <w:bCs/>
          <w:color w:val="333333"/>
          <w:kern w:val="0"/>
          <w:sz w:val="32"/>
          <w:szCs w:val="32"/>
        </w:rPr>
      </w:pPr>
      <w:r>
        <w:rPr>
          <w:rFonts w:hint="eastAsia" w:ascii="仿宋" w:hAnsi="仿宋" w:eastAsia="仿宋" w:cs="Helvetica"/>
          <w:b/>
          <w:bCs/>
          <w:color w:val="333333"/>
          <w:kern w:val="0"/>
          <w:sz w:val="32"/>
          <w:szCs w:val="32"/>
        </w:rPr>
        <w:t>4.今后改进方向与</w:t>
      </w:r>
      <w:r>
        <w:rPr>
          <w:rFonts w:ascii="仿宋" w:hAnsi="仿宋" w:eastAsia="仿宋" w:cs="Helvetica"/>
          <w:b/>
          <w:bCs/>
          <w:color w:val="333333"/>
          <w:kern w:val="0"/>
          <w:sz w:val="32"/>
          <w:szCs w:val="32"/>
        </w:rPr>
        <w:t>措施</w:t>
      </w:r>
    </w:p>
    <w:p w14:paraId="79336634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打造具有北京政法职业学院特色的“青年讲师团”，传承红色精神基因，发出青年声音、传递信仰力量。</w:t>
      </w:r>
      <w:r>
        <w:rPr>
          <w:rFonts w:ascii="仿宋_GB2312" w:eastAsia="仿宋_GB2312"/>
          <w:sz w:val="28"/>
          <w:szCs w:val="28"/>
        </w:rPr>
        <w:t xml:space="preserve"> </w:t>
      </w:r>
    </w:p>
    <w:p w14:paraId="43E4C3D0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进一步扩展“理论教学</w:t>
      </w:r>
      <w:r>
        <w:rPr>
          <w:rFonts w:ascii="仿宋_GB2312" w:eastAsia="仿宋_GB2312"/>
          <w:sz w:val="28"/>
          <w:szCs w:val="28"/>
        </w:rPr>
        <w:t>+校内实践+社会实践”空间，融第一、二、三课堂于一体，“虚实”结合拓宽社会实践活动的方式和渠道。</w:t>
      </w:r>
    </w:p>
    <w:p w14:paraId="3A38E432">
      <w:pPr>
        <w:adjustRightInd w:val="0"/>
        <w:snapToGrid w:val="0"/>
        <w:spacing w:line="460" w:lineRule="exact"/>
        <w:ind w:firstLine="560" w:firstLineChars="200"/>
        <w:rPr>
          <w:rFonts w:ascii="仿宋_GB2312" w:eastAsia="仿宋_GB2312"/>
          <w:sz w:val="28"/>
          <w:szCs w:val="28"/>
        </w:rPr>
      </w:pPr>
    </w:p>
    <w:p w14:paraId="33971FA4">
      <w:pPr>
        <w:adjustRightInd w:val="0"/>
        <w:snapToGrid w:val="0"/>
        <w:spacing w:line="460" w:lineRule="exact"/>
        <w:ind w:firstLine="560" w:firstLineChars="200"/>
        <w:jc w:val="right"/>
        <w:rPr>
          <w:rFonts w:ascii="仿宋_GB2312" w:eastAsia="仿宋_GB2312"/>
          <w:sz w:val="28"/>
          <w:szCs w:val="28"/>
        </w:rPr>
      </w:pPr>
      <w:r>
        <w:rPr>
          <w:rFonts w:hint="eastAsia" w:ascii="仿宋_GB2312" w:eastAsia="仿宋_GB2312"/>
          <w:sz w:val="28"/>
          <w:szCs w:val="28"/>
        </w:rPr>
        <w:t>正文字符：5311字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08379340"/>
      <w:docPartObj>
        <w:docPartGallery w:val="autotext"/>
      </w:docPartObj>
    </w:sdtPr>
    <w:sdtContent>
      <w:p w14:paraId="22B6D406">
        <w:pPr>
          <w:pStyle w:val="2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 w14:paraId="5AF0BAF3">
    <w:pPr>
      <w:pStyle w:val="2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55A7862"/>
    <w:multiLevelType w:val="multilevel"/>
    <w:tmpl w:val="355A7862"/>
    <w:lvl w:ilvl="0" w:tentative="0">
      <w:start w:val="3"/>
      <w:numFmt w:val="bullet"/>
      <w:lvlText w:val="△"/>
      <w:lvlJc w:val="left"/>
      <w:pPr>
        <w:ind w:left="3300" w:hanging="360"/>
      </w:pPr>
      <w:rPr>
        <w:rFonts w:hint="eastAsia" w:ascii="仿宋_GB2312" w:eastAsia="仿宋_GB2312" w:hAnsiTheme="minorHAnsi" w:cstheme="minorBidi"/>
        <w:sz w:val="21"/>
      </w:rPr>
    </w:lvl>
    <w:lvl w:ilvl="1" w:tentative="0">
      <w:start w:val="1"/>
      <w:numFmt w:val="bullet"/>
      <w:lvlText w:val=""/>
      <w:lvlJc w:val="left"/>
      <w:pPr>
        <w:ind w:left="3820" w:hanging="44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4260" w:hanging="44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4700" w:hanging="44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5140" w:hanging="44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5580" w:hanging="44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6020" w:hanging="44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6460" w:hanging="44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6900" w:hanging="44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7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A5M2FmZWRlOGJiMDBhMzE2NjRjOThkMjY0ZjliZmYifQ=="/>
  </w:docVars>
  <w:rsids>
    <w:rsidRoot w:val="00E91B44"/>
    <w:rsid w:val="000344BD"/>
    <w:rsid w:val="000817E8"/>
    <w:rsid w:val="000870F2"/>
    <w:rsid w:val="000A78E7"/>
    <w:rsid w:val="000B1C97"/>
    <w:rsid w:val="000B5E8E"/>
    <w:rsid w:val="000B78E4"/>
    <w:rsid w:val="000C37A1"/>
    <w:rsid w:val="000D16E6"/>
    <w:rsid w:val="000D6410"/>
    <w:rsid w:val="000E0D7E"/>
    <w:rsid w:val="0011739E"/>
    <w:rsid w:val="00136413"/>
    <w:rsid w:val="00156DF5"/>
    <w:rsid w:val="00165711"/>
    <w:rsid w:val="00180499"/>
    <w:rsid w:val="00182B29"/>
    <w:rsid w:val="00197AD0"/>
    <w:rsid w:val="001C27EA"/>
    <w:rsid w:val="00203B25"/>
    <w:rsid w:val="002060B9"/>
    <w:rsid w:val="0022541B"/>
    <w:rsid w:val="002312DD"/>
    <w:rsid w:val="002312F5"/>
    <w:rsid w:val="00233D3C"/>
    <w:rsid w:val="0024184E"/>
    <w:rsid w:val="002817A9"/>
    <w:rsid w:val="002A7947"/>
    <w:rsid w:val="002C7D19"/>
    <w:rsid w:val="002D15A9"/>
    <w:rsid w:val="002D461E"/>
    <w:rsid w:val="002E2E0F"/>
    <w:rsid w:val="002F55F3"/>
    <w:rsid w:val="00307ABA"/>
    <w:rsid w:val="00334FA1"/>
    <w:rsid w:val="003378E8"/>
    <w:rsid w:val="00374115"/>
    <w:rsid w:val="003826CE"/>
    <w:rsid w:val="003A31CA"/>
    <w:rsid w:val="003A587C"/>
    <w:rsid w:val="003B3DEB"/>
    <w:rsid w:val="003B4013"/>
    <w:rsid w:val="003D014A"/>
    <w:rsid w:val="003D049E"/>
    <w:rsid w:val="003E53E9"/>
    <w:rsid w:val="003F7985"/>
    <w:rsid w:val="00411B50"/>
    <w:rsid w:val="00437A1D"/>
    <w:rsid w:val="00451758"/>
    <w:rsid w:val="00475661"/>
    <w:rsid w:val="00476C3F"/>
    <w:rsid w:val="00486C93"/>
    <w:rsid w:val="004A788E"/>
    <w:rsid w:val="004B656C"/>
    <w:rsid w:val="004C4E37"/>
    <w:rsid w:val="004D3A9E"/>
    <w:rsid w:val="004F76B7"/>
    <w:rsid w:val="00512388"/>
    <w:rsid w:val="0052393E"/>
    <w:rsid w:val="005314AC"/>
    <w:rsid w:val="005374C6"/>
    <w:rsid w:val="00574C1F"/>
    <w:rsid w:val="00584639"/>
    <w:rsid w:val="005920AC"/>
    <w:rsid w:val="005D2758"/>
    <w:rsid w:val="005D3781"/>
    <w:rsid w:val="005D5859"/>
    <w:rsid w:val="005E4690"/>
    <w:rsid w:val="00603B12"/>
    <w:rsid w:val="0061001C"/>
    <w:rsid w:val="006560B2"/>
    <w:rsid w:val="00661BFC"/>
    <w:rsid w:val="0067433A"/>
    <w:rsid w:val="006849CF"/>
    <w:rsid w:val="006B39ED"/>
    <w:rsid w:val="006B5A6A"/>
    <w:rsid w:val="006E24C4"/>
    <w:rsid w:val="006F4B0D"/>
    <w:rsid w:val="007049F4"/>
    <w:rsid w:val="007061AB"/>
    <w:rsid w:val="00722528"/>
    <w:rsid w:val="00736C84"/>
    <w:rsid w:val="00764063"/>
    <w:rsid w:val="00766306"/>
    <w:rsid w:val="00780201"/>
    <w:rsid w:val="007817F5"/>
    <w:rsid w:val="007877BD"/>
    <w:rsid w:val="007B2983"/>
    <w:rsid w:val="007B7783"/>
    <w:rsid w:val="007E0205"/>
    <w:rsid w:val="00813E22"/>
    <w:rsid w:val="00832FCB"/>
    <w:rsid w:val="00855343"/>
    <w:rsid w:val="008921F9"/>
    <w:rsid w:val="00893E0F"/>
    <w:rsid w:val="008954B9"/>
    <w:rsid w:val="008A3E36"/>
    <w:rsid w:val="008B780E"/>
    <w:rsid w:val="008B7AB1"/>
    <w:rsid w:val="008D5403"/>
    <w:rsid w:val="0092454F"/>
    <w:rsid w:val="00955D7D"/>
    <w:rsid w:val="00961B25"/>
    <w:rsid w:val="009814FC"/>
    <w:rsid w:val="00984E12"/>
    <w:rsid w:val="009961BD"/>
    <w:rsid w:val="009A22C6"/>
    <w:rsid w:val="009B74B3"/>
    <w:rsid w:val="009C5EA4"/>
    <w:rsid w:val="009E3484"/>
    <w:rsid w:val="009F0239"/>
    <w:rsid w:val="00A06161"/>
    <w:rsid w:val="00A2074E"/>
    <w:rsid w:val="00A23BA5"/>
    <w:rsid w:val="00A41D21"/>
    <w:rsid w:val="00A44D23"/>
    <w:rsid w:val="00A66618"/>
    <w:rsid w:val="00A669E7"/>
    <w:rsid w:val="00A944F4"/>
    <w:rsid w:val="00A95918"/>
    <w:rsid w:val="00AA1029"/>
    <w:rsid w:val="00AA65F9"/>
    <w:rsid w:val="00AC209B"/>
    <w:rsid w:val="00AD1DC4"/>
    <w:rsid w:val="00B014CC"/>
    <w:rsid w:val="00B05618"/>
    <w:rsid w:val="00B258B7"/>
    <w:rsid w:val="00B32084"/>
    <w:rsid w:val="00B34799"/>
    <w:rsid w:val="00B50503"/>
    <w:rsid w:val="00B6015D"/>
    <w:rsid w:val="00BA4E77"/>
    <w:rsid w:val="00BC1C85"/>
    <w:rsid w:val="00BD1CD8"/>
    <w:rsid w:val="00BE440B"/>
    <w:rsid w:val="00BF6861"/>
    <w:rsid w:val="00C23400"/>
    <w:rsid w:val="00C40A19"/>
    <w:rsid w:val="00C7160F"/>
    <w:rsid w:val="00C77E7E"/>
    <w:rsid w:val="00CA1EF4"/>
    <w:rsid w:val="00CB2C8F"/>
    <w:rsid w:val="00CC2687"/>
    <w:rsid w:val="00CC6F9C"/>
    <w:rsid w:val="00D2633E"/>
    <w:rsid w:val="00D50CE3"/>
    <w:rsid w:val="00D77228"/>
    <w:rsid w:val="00D82370"/>
    <w:rsid w:val="00D8625F"/>
    <w:rsid w:val="00DA0435"/>
    <w:rsid w:val="00DA3BC8"/>
    <w:rsid w:val="00DD003D"/>
    <w:rsid w:val="00DD568E"/>
    <w:rsid w:val="00DD56BB"/>
    <w:rsid w:val="00DE1F82"/>
    <w:rsid w:val="00E03EE8"/>
    <w:rsid w:val="00E16B5F"/>
    <w:rsid w:val="00E53739"/>
    <w:rsid w:val="00E61EB7"/>
    <w:rsid w:val="00E6737A"/>
    <w:rsid w:val="00E71B5F"/>
    <w:rsid w:val="00E836AA"/>
    <w:rsid w:val="00E91B44"/>
    <w:rsid w:val="00EA7A2A"/>
    <w:rsid w:val="00EB6F88"/>
    <w:rsid w:val="00EB7C64"/>
    <w:rsid w:val="00EC152F"/>
    <w:rsid w:val="00EC7F13"/>
    <w:rsid w:val="00EE276E"/>
    <w:rsid w:val="00EE7C5C"/>
    <w:rsid w:val="00F32622"/>
    <w:rsid w:val="00F40907"/>
    <w:rsid w:val="00F40D5B"/>
    <w:rsid w:val="00F63ACE"/>
    <w:rsid w:val="00F70102"/>
    <w:rsid w:val="00F85626"/>
    <w:rsid w:val="00F87EEA"/>
    <w:rsid w:val="00FC3F70"/>
    <w:rsid w:val="00FF35D7"/>
    <w:rsid w:val="15A62B1F"/>
    <w:rsid w:val="2F6E2EFA"/>
    <w:rsid w:val="41E202A2"/>
    <w:rsid w:val="522A4B98"/>
    <w:rsid w:val="5BE92671"/>
    <w:rsid w:val="76DB5E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uiPriority w:val="39"/>
    <w:rPr>
      <w:kern w:val="2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7">
    <w:name w:val="页眉 字符"/>
    <w:basedOn w:val="6"/>
    <w:link w:val="3"/>
    <w:qFormat/>
    <w:uiPriority w:val="99"/>
    <w:rPr>
      <w:sz w:val="18"/>
      <w:szCs w:val="18"/>
    </w:rPr>
  </w:style>
  <w:style w:type="character" w:customStyle="1" w:styleId="8">
    <w:name w:val="页脚 字符"/>
    <w:basedOn w:val="6"/>
    <w:link w:val="2"/>
    <w:qFormat/>
    <w:uiPriority w:val="99"/>
    <w:rPr>
      <w:sz w:val="18"/>
      <w:szCs w:val="18"/>
    </w:rPr>
  </w:style>
  <w:style w:type="paragraph" w:styleId="9">
    <w:name w:val="List Paragraph"/>
    <w:basedOn w:val="1"/>
    <w:uiPriority w:val="99"/>
    <w:pPr>
      <w:ind w:firstLine="420" w:firstLineChars="200"/>
    </w:pPr>
  </w:style>
  <w:style w:type="paragraph" w:customStyle="1" w:styleId="10">
    <w:name w:val="Table Paragraph"/>
    <w:basedOn w:val="1"/>
    <w:uiPriority w:val="0"/>
    <w:pPr>
      <w:autoSpaceDE w:val="0"/>
      <w:autoSpaceDN w:val="0"/>
      <w:jc w:val="left"/>
    </w:pPr>
    <w:rPr>
      <w:rFonts w:ascii="仿宋_GB2312" w:hAnsi="宋体" w:eastAsia="仿宋_GB2312" w:cs="宋体"/>
      <w:kern w:val="0"/>
      <w:sz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GIF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numbering" Target="numbering.xml"/><Relationship Id="rId16" Type="http://schemas.openxmlformats.org/officeDocument/2006/relationships/image" Target="media/image12.png"/><Relationship Id="rId15" Type="http://schemas.openxmlformats.org/officeDocument/2006/relationships/image" Target="media/image11.emf"/><Relationship Id="rId14" Type="http://schemas.openxmlformats.org/officeDocument/2006/relationships/image" Target="media/image10.emf"/><Relationship Id="rId13" Type="http://schemas.openxmlformats.org/officeDocument/2006/relationships/image" Target="media/image9.png"/><Relationship Id="rId12" Type="http://schemas.openxmlformats.org/officeDocument/2006/relationships/image" Target="media/image8.GIF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DBA3DD-5FE1-488D-9945-669822B76C4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5167</Words>
  <Characters>5281</Characters>
  <Lines>38</Lines>
  <Paragraphs>10</Paragraphs>
  <TotalTime>7</TotalTime>
  <ScaleCrop>false</ScaleCrop>
  <LinksUpToDate>false</LinksUpToDate>
  <CharactersWithSpaces>5311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2021-03-30T06:46:00Z</dcterms:created>
  <dc:creator>weiyixin</dc:creator>
  <cp:lastModifiedBy>妍妍</cp:lastModifiedBy>
  <dcterms:modified xsi:type="dcterms:W3CDTF">2025-09-05T02:49:29Z</dcterms:modified>
  <cp:revision>138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E9B7789AC31B4BD9A18BA1CC2D4046C1</vt:lpwstr>
  </property>
  <property fmtid="{D5CDD505-2E9C-101B-9397-08002B2CF9AE}" pid="4" name="KSOTemplateDocerSaveRecord">
    <vt:lpwstr>eyJoZGlkIjoiNmFlZTM5ZDUyMTU0YTc1NTg4NTk0YzhhYzBiN2NiN2QiLCJ1c2VySWQiOiI0NTE5NzIxOTQifQ==</vt:lpwstr>
  </property>
</Properties>
</file>